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1ED947BF">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AF2DD21"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002</w:t>
                            </w:r>
                            <w:r w:rsidR="00B60304" w:rsidRPr="00B60304">
                              <w:rPr>
                                <w:rFonts w:cstheme="minorHAnsi"/>
                                <w:b/>
                                <w:color w:val="000000" w:themeColor="text1"/>
                              </w:rPr>
                              <w:t>-202</w:t>
                            </w:r>
                            <w:r w:rsidR="00191A22">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nGgAIAAGkFAAAOAAAAZHJzL2Uyb0RvYy54bWysVEtv2zAMvg/YfxB0Xx0HfS2oUwQtOgwo&#10;2qLp0LMiS7UBWdQoJXb260fJjwRdscOwHBxKJD+Sn0heXXeNYTuFvgZb8PxkxpmyEsravhX8x8vd&#10;l0vOfBC2FAasKvheeX69/PzpqnULNYcKTKmQEYj1i9YVvArBLbLMy0o1wp+AU5aUGrARgY74lpUo&#10;WkJvTDafzc6zFrB0CFJ5T7e3vZIvE77WSoZHrb0KzBSccgvpi+m7id9seSUWbyhcVcshDfEPWTSi&#10;thR0groVQbAt1n9ANbVE8KDDiYQmA61rqVINVE0+e1fNuhJOpVqIHO8mmvz/g5UPu7V7QqKhdX7h&#10;SYxVdBqb+E/5sS6RtZ/IUl1gki4p3/z8kjiVpJtfnM/nZ5HN7ODt0IdvChoWhYIjPUbiSOzufehN&#10;R5MYzMJdbUx6EGPjhQdTl/EuHWJHqBuDbCfoLUOXD9GOrCh29MwOpSQp7I2KEMY+K83qMiafEkld&#10;dsAUUiob8l5ViVL1oc5m9BuDjVmkQhNgRNaU5IQ9AIyWPciI3Zc92EdXlZp0cp79LbHeefJIkcGG&#10;ybmpLeBHAIaqGiL39iNJPTWRpdBtOjKJ4gbK/RMyhH5avJN3Nb3gvfDhSSCNBz06jXx4pI820BYc&#10;BomzCvDXR/fRnrqWtJy1NG4F9z+3AhVn5rulfv6an57G+UyH07OLOR3wWLM51thtcwPUBTktFyeT&#10;GO2DGUWN0LzSZljFqKQSVlLsgsuA4+Em9GuAdotUq1Uyo5l0ItzbtZMRPBIcO/SlexXohjYONAAP&#10;MI6mWLzr5t42elpYbQPoOrX6gdeBeprn1EPD7okL4/icrA4bcvkbAAD//wMAUEsDBBQABgAIAAAA&#10;IQBrOA8+4gAAAAsBAAAPAAAAZHJzL2Rvd25yZXYueG1sTI/BSgMxEIbvBd8hjOCltFlTa2XdbClC&#10;bREUrHrwlm6mm8XNJGzSdn17syd7m2E+/vn+Ytnblp2wC40jCbfTDBhS5XRDtYTPj/XkAViIirRq&#10;HaGEXwywLK9Ghcq1O9M7nnaxZimEQq4kmBh9znmoDFoVps4jpdvBdVbFtHY11506p3DbcpFl99yq&#10;htIHozw+Gax+dkcrYb0x4xV/ef3y2/B2sGLrnzfjbylvrvvVI7CIffyHYdBP6lAmp707kg6slbCY&#10;ze8SKmEyE6nDQGRzIYDth2kBvCz4ZYfyDwAA//8DAFBLAQItABQABgAIAAAAIQC2gziS/gAAAOEB&#10;AAATAAAAAAAAAAAAAAAAAAAAAABbQ29udGVudF9UeXBlc10ueG1sUEsBAi0AFAAGAAgAAAAhADj9&#10;If/WAAAAlAEAAAsAAAAAAAAAAAAAAAAALwEAAF9yZWxzLy5yZWxzUEsBAi0AFAAGAAgAAAAhALpo&#10;KcaAAgAAaQUAAA4AAAAAAAAAAAAAAAAALgIAAGRycy9lMm9Eb2MueG1sUEsBAi0AFAAGAAgAAAAh&#10;AGs4Dz7iAAAACwEAAA8AAAAAAAAAAAAAAAAA2gQAAGRycy9kb3ducmV2LnhtbFBLBQYAAAAABAAE&#10;APMAAADpBQAAAAA=&#10;" filled="f" strokecolor="black [3213]" strokeweight="2pt">
                <v:textbox>
                  <w:txbxContent>
                    <w:p w14:paraId="31F7CDA8" w14:textId="1AF2DD21"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002</w:t>
                      </w:r>
                      <w:r w:rsidR="00B60304" w:rsidRPr="00B60304">
                        <w:rPr>
                          <w:rFonts w:cstheme="minorHAnsi"/>
                          <w:b/>
                          <w:color w:val="000000" w:themeColor="text1"/>
                        </w:rPr>
                        <w:t>-202</w:t>
                      </w:r>
                      <w:r w:rsidR="00191A22">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46E43079" w:rsidR="001A6BA1" w:rsidRPr="00B60304" w:rsidRDefault="0069374F" w:rsidP="00417F56">
      <w:pPr>
        <w:jc w:val="center"/>
        <w:rPr>
          <w:rFonts w:ascii="Arial" w:hAnsi="Arial" w:cs="Arial"/>
          <w:b/>
          <w:color w:val="000000" w:themeColor="text1"/>
          <w:sz w:val="20"/>
          <w:szCs w:val="20"/>
        </w:rPr>
      </w:pPr>
      <w:bookmarkStart w:id="0" w:name="_Hlk162867906"/>
      <w:r>
        <w:rPr>
          <w:rFonts w:ascii="Arial" w:hAnsi="Arial" w:cs="Arial"/>
          <w:b/>
          <w:sz w:val="20"/>
          <w:szCs w:val="20"/>
        </w:rPr>
        <w:t>CO</w:t>
      </w:r>
      <w:r w:rsidR="00C93F0C">
        <w:rPr>
          <w:rFonts w:ascii="Arial" w:hAnsi="Arial" w:cs="Arial"/>
          <w:b/>
          <w:sz w:val="20"/>
          <w:szCs w:val="20"/>
        </w:rPr>
        <w:t xml:space="preserve">NTRATACIÓN </w:t>
      </w:r>
      <w:r w:rsidR="00191A22">
        <w:rPr>
          <w:rFonts w:ascii="Arial" w:hAnsi="Arial" w:cs="Arial"/>
          <w:b/>
          <w:sz w:val="20"/>
          <w:szCs w:val="20"/>
        </w:rPr>
        <w:t xml:space="preserve">DE CONSULTORÍA POR PRODUCTO EN SEGURIDAD Y SALUD DE TRABAJO </w:t>
      </w:r>
      <w:bookmarkEnd w:id="0"/>
      <w:r w:rsidR="00191A22">
        <w:rPr>
          <w:rFonts w:ascii="Arial" w:hAnsi="Arial" w:cs="Arial"/>
          <w:b/>
          <w:sz w:val="20"/>
          <w:szCs w:val="20"/>
        </w:rPr>
        <w:t>PRIMERA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766FB241" w14:textId="51BBBF84"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C93F0C">
        <w:rPr>
          <w:rFonts w:ascii="Arial" w:hAnsi="Arial" w:cs="Arial"/>
          <w:b/>
          <w:sz w:val="20"/>
          <w:szCs w:val="20"/>
        </w:rPr>
        <w:t xml:space="preserve">CONTRATACIÓN </w:t>
      </w:r>
      <w:r w:rsidR="00191A22">
        <w:rPr>
          <w:rFonts w:ascii="Arial" w:hAnsi="Arial" w:cs="Arial"/>
          <w:b/>
          <w:sz w:val="20"/>
          <w:szCs w:val="20"/>
        </w:rPr>
        <w:t xml:space="preserve">DE CONSULTORÍA POR PRODUCTO EN SEGURIDAD Y SALUD DE TRABAJO </w:t>
      </w:r>
      <w:r w:rsidR="00C402A0" w:rsidRPr="00C402A0">
        <w:rPr>
          <w:rFonts w:ascii="Arial" w:hAnsi="Arial" w:cs="Arial"/>
          <w:b/>
          <w:bCs/>
          <w:sz w:val="20"/>
        </w:rPr>
        <w:t xml:space="preserve">– </w:t>
      </w:r>
      <w:r w:rsidR="00191A22">
        <w:rPr>
          <w:rFonts w:ascii="Arial" w:hAnsi="Arial" w:cs="Arial"/>
          <w:b/>
          <w:bCs/>
          <w:sz w:val="20"/>
        </w:rPr>
        <w:t>PRIMERA</w:t>
      </w:r>
      <w:r w:rsidR="0016792A">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2B434A4F"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191A22">
        <w:rPr>
          <w:rFonts w:ascii="Arial" w:hAnsi="Arial" w:cs="Arial"/>
          <w:b/>
          <w:bCs/>
          <w:sz w:val="20"/>
          <w:szCs w:val="20"/>
        </w:rPr>
        <w:t>viernes</w:t>
      </w:r>
      <w:r w:rsidR="008827E5">
        <w:rPr>
          <w:rFonts w:ascii="Arial" w:hAnsi="Arial" w:cs="Arial"/>
          <w:b/>
          <w:bCs/>
          <w:sz w:val="20"/>
          <w:szCs w:val="20"/>
        </w:rPr>
        <w:t xml:space="preserve"> </w:t>
      </w:r>
      <w:r w:rsidR="00191A22">
        <w:rPr>
          <w:rFonts w:ascii="Arial" w:hAnsi="Arial" w:cs="Arial"/>
          <w:b/>
          <w:bCs/>
          <w:sz w:val="20"/>
          <w:szCs w:val="20"/>
        </w:rPr>
        <w:t>7</w:t>
      </w:r>
      <w:r w:rsidR="00B60304" w:rsidRPr="00B60304">
        <w:rPr>
          <w:rFonts w:ascii="Arial" w:hAnsi="Arial" w:cs="Arial"/>
          <w:b/>
          <w:bCs/>
          <w:sz w:val="20"/>
          <w:szCs w:val="20"/>
        </w:rPr>
        <w:t xml:space="preserve"> de </w:t>
      </w:r>
      <w:r w:rsidR="00191A22">
        <w:rPr>
          <w:rFonts w:ascii="Arial" w:hAnsi="Arial" w:cs="Arial"/>
          <w:b/>
          <w:bCs/>
          <w:sz w:val="20"/>
          <w:szCs w:val="20"/>
        </w:rPr>
        <w:t>febrero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2007A2B5"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 </w:t>
      </w:r>
      <w:r w:rsidR="00191A22">
        <w:rPr>
          <w:rFonts w:ascii="Arial" w:hAnsi="Arial" w:cs="Arial"/>
          <w:sz w:val="20"/>
          <w:szCs w:val="20"/>
        </w:rPr>
        <w:t>será de 10 meses desde la firma de contrato</w:t>
      </w:r>
      <w:r w:rsidR="0016792A">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92C7F25" w14:textId="493D6EFB" w:rsidR="000E74A3" w:rsidRDefault="000E74A3" w:rsidP="000E74A3">
      <w:pPr>
        <w:pStyle w:val="Prrafodelista"/>
        <w:ind w:left="426"/>
        <w:rPr>
          <w:rFonts w:ascii="Arial" w:hAnsi="Arial" w:cs="Arial"/>
          <w:sz w:val="20"/>
          <w:szCs w:val="20"/>
        </w:rPr>
      </w:pPr>
      <w:r w:rsidRPr="009B0806">
        <w:rPr>
          <w:rFonts w:ascii="Arial" w:hAnsi="Arial" w:cs="Arial"/>
          <w:sz w:val="20"/>
          <w:szCs w:val="20"/>
        </w:rPr>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6AB4C964" w14:textId="77777777" w:rsidR="0071228D" w:rsidRDefault="0071228D" w:rsidP="000E74A3">
      <w:pPr>
        <w:pStyle w:val="Prrafodelista"/>
        <w:ind w:left="426"/>
        <w:rPr>
          <w:rFonts w:ascii="Arial" w:hAnsi="Arial" w:cs="Arial"/>
          <w:sz w:val="20"/>
          <w:szCs w:val="20"/>
        </w:rPr>
      </w:pPr>
    </w:p>
    <w:tbl>
      <w:tblPr>
        <w:tblW w:w="7476" w:type="dxa"/>
        <w:jc w:val="center"/>
        <w:tblCellMar>
          <w:left w:w="70" w:type="dxa"/>
          <w:right w:w="70" w:type="dxa"/>
        </w:tblCellMar>
        <w:tblLook w:val="04A0" w:firstRow="1" w:lastRow="0" w:firstColumn="1" w:lastColumn="0" w:noHBand="0" w:noVBand="1"/>
      </w:tblPr>
      <w:tblGrid>
        <w:gridCol w:w="635"/>
        <w:gridCol w:w="5078"/>
        <w:gridCol w:w="1763"/>
      </w:tblGrid>
      <w:tr w:rsidR="0071228D" w:rsidRPr="001B20E4" w14:paraId="25195574" w14:textId="77777777" w:rsidTr="00980A8D">
        <w:trPr>
          <w:trHeight w:val="525"/>
          <w:jc w:val="center"/>
        </w:trPr>
        <w:tc>
          <w:tcPr>
            <w:tcW w:w="3821"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69BA6D67" w14:textId="77777777" w:rsidR="0071228D" w:rsidRPr="00E47F47" w:rsidRDefault="0071228D" w:rsidP="00980A8D">
            <w:pPr>
              <w:jc w:val="center"/>
              <w:rPr>
                <w:rFonts w:cstheme="minorHAnsi"/>
                <w:b/>
                <w:bCs/>
                <w:color w:val="000000"/>
              </w:rPr>
            </w:pPr>
            <w:r w:rsidRPr="00E47F47">
              <w:rPr>
                <w:rFonts w:cstheme="minorHAnsi"/>
                <w:b/>
                <w:bCs/>
                <w:color w:val="000000"/>
              </w:rPr>
              <w:t>REQUISITOS CALIFICABLES</w:t>
            </w:r>
          </w:p>
        </w:tc>
        <w:tc>
          <w:tcPr>
            <w:tcW w:w="1179" w:type="pct"/>
            <w:tcBorders>
              <w:top w:val="single" w:sz="8" w:space="0" w:color="auto"/>
              <w:left w:val="nil"/>
              <w:bottom w:val="single" w:sz="8" w:space="0" w:color="auto"/>
              <w:right w:val="single" w:sz="8" w:space="0" w:color="auto"/>
            </w:tcBorders>
            <w:shd w:val="clear" w:color="000000" w:fill="DEEAF6"/>
            <w:vAlign w:val="center"/>
            <w:hideMark/>
          </w:tcPr>
          <w:p w14:paraId="300403FA" w14:textId="77777777" w:rsidR="0071228D" w:rsidRPr="00E47F47" w:rsidRDefault="0071228D" w:rsidP="00980A8D">
            <w:pPr>
              <w:jc w:val="center"/>
              <w:rPr>
                <w:rFonts w:cstheme="minorHAnsi"/>
                <w:b/>
                <w:bCs/>
                <w:color w:val="000000"/>
              </w:rPr>
            </w:pPr>
            <w:r w:rsidRPr="00E47F47">
              <w:rPr>
                <w:rFonts w:cstheme="minorHAnsi"/>
                <w:b/>
                <w:bCs/>
                <w:color w:val="000000"/>
              </w:rPr>
              <w:t>PUNTAJE ASIGNADO</w:t>
            </w:r>
          </w:p>
        </w:tc>
      </w:tr>
      <w:tr w:rsidR="0071228D" w:rsidRPr="001B20E4" w14:paraId="79BA8000" w14:textId="77777777" w:rsidTr="00980A8D">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57F00F7E" w14:textId="77777777" w:rsidR="0071228D" w:rsidRPr="00E47F47" w:rsidRDefault="0071228D" w:rsidP="00980A8D">
            <w:pPr>
              <w:jc w:val="center"/>
              <w:rPr>
                <w:rFonts w:cstheme="minorHAnsi"/>
                <w:b/>
                <w:bCs/>
                <w:color w:val="000000"/>
              </w:rPr>
            </w:pPr>
            <w:bookmarkStart w:id="1" w:name="_Hlk119060608"/>
            <w:r w:rsidRPr="00E47F47">
              <w:rPr>
                <w:rFonts w:cstheme="minorHAnsi"/>
                <w:b/>
                <w:bCs/>
                <w:color w:val="000000"/>
              </w:rPr>
              <w:t>A.</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2F8F3223" w14:textId="77777777" w:rsidR="0071228D" w:rsidRPr="00E47F47" w:rsidRDefault="0071228D" w:rsidP="00980A8D">
            <w:pPr>
              <w:jc w:val="center"/>
              <w:rPr>
                <w:rFonts w:cstheme="minorHAnsi"/>
                <w:b/>
                <w:bCs/>
                <w:color w:val="000000"/>
              </w:rPr>
            </w:pPr>
            <w:r w:rsidRPr="00E47F47">
              <w:rPr>
                <w:rFonts w:cstheme="minorHAnsi"/>
                <w:b/>
                <w:bCs/>
                <w:color w:val="000000"/>
              </w:rPr>
              <w:t>Experiencia d</w:t>
            </w:r>
            <w:r>
              <w:rPr>
                <w:rFonts w:cstheme="minorHAnsi"/>
                <w:b/>
                <w:bCs/>
                <w:color w:val="000000"/>
              </w:rPr>
              <w:t xml:space="preserve">el Proponente General </w:t>
            </w:r>
          </w:p>
        </w:tc>
        <w:tc>
          <w:tcPr>
            <w:tcW w:w="1179" w:type="pct"/>
            <w:tcBorders>
              <w:top w:val="nil"/>
              <w:left w:val="nil"/>
              <w:bottom w:val="single" w:sz="8" w:space="0" w:color="auto"/>
              <w:right w:val="single" w:sz="8" w:space="0" w:color="auto"/>
            </w:tcBorders>
            <w:shd w:val="clear" w:color="000000" w:fill="FBE4D5"/>
            <w:noWrap/>
            <w:vAlign w:val="center"/>
            <w:hideMark/>
          </w:tcPr>
          <w:p w14:paraId="238328A1" w14:textId="77777777" w:rsidR="0071228D" w:rsidRPr="00E47F47" w:rsidRDefault="0071228D" w:rsidP="00980A8D">
            <w:pPr>
              <w:jc w:val="center"/>
              <w:rPr>
                <w:rFonts w:cstheme="minorHAnsi"/>
                <w:b/>
                <w:bCs/>
                <w:color w:val="000000"/>
              </w:rPr>
            </w:pPr>
            <w:r>
              <w:rPr>
                <w:rFonts w:cstheme="minorHAnsi"/>
                <w:b/>
                <w:bCs/>
                <w:color w:val="000000"/>
              </w:rPr>
              <w:t>40</w:t>
            </w:r>
          </w:p>
        </w:tc>
      </w:tr>
      <w:bookmarkEnd w:id="1"/>
      <w:tr w:rsidR="0071228D" w:rsidRPr="001B20E4" w14:paraId="28795657" w14:textId="77777777" w:rsidTr="00980A8D">
        <w:trPr>
          <w:trHeight w:val="621"/>
          <w:jc w:val="center"/>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02CD8633" w14:textId="77777777" w:rsidR="0071228D" w:rsidRPr="00E47F47" w:rsidRDefault="0071228D" w:rsidP="00980A8D">
            <w:pPr>
              <w:jc w:val="center"/>
              <w:rPr>
                <w:rFonts w:cstheme="minorHAnsi"/>
                <w:bCs/>
                <w:color w:val="000000"/>
              </w:rPr>
            </w:pPr>
            <w:r w:rsidRPr="00E47F47">
              <w:rPr>
                <w:rFonts w:cstheme="minorHAnsi"/>
                <w:bCs/>
                <w:color w:val="000000"/>
              </w:rPr>
              <w:t>A.1</w:t>
            </w:r>
          </w:p>
        </w:tc>
        <w:tc>
          <w:tcPr>
            <w:tcW w:w="3396" w:type="pct"/>
            <w:tcBorders>
              <w:top w:val="single" w:sz="8" w:space="0" w:color="auto"/>
              <w:left w:val="nil"/>
              <w:bottom w:val="single" w:sz="8" w:space="0" w:color="auto"/>
              <w:right w:val="single" w:sz="8" w:space="0" w:color="000000"/>
            </w:tcBorders>
            <w:shd w:val="clear" w:color="auto" w:fill="auto"/>
            <w:vAlign w:val="center"/>
            <w:hideMark/>
          </w:tcPr>
          <w:p w14:paraId="21A2124B" w14:textId="77777777" w:rsidR="0071228D" w:rsidRPr="00FD54B6" w:rsidRDefault="0071228D" w:rsidP="00980A8D">
            <w:pPr>
              <w:rPr>
                <w:rFonts w:cstheme="minorHAnsi"/>
                <w:b/>
                <w:bCs/>
                <w:color w:val="000000"/>
              </w:rPr>
            </w:pPr>
            <w:r w:rsidRPr="001A5C51">
              <w:rPr>
                <w:rFonts w:cstheme="minorHAnsi"/>
                <w:color w:val="000000"/>
              </w:rPr>
              <w:t xml:space="preserve">Experiencia del profesional en </w:t>
            </w:r>
            <w:r>
              <w:rPr>
                <w:rFonts w:cstheme="minorHAnsi"/>
                <w:color w:val="000000"/>
              </w:rPr>
              <w:t xml:space="preserve">general.   </w:t>
            </w:r>
            <w:r w:rsidRPr="00FD54B6">
              <w:rPr>
                <w:rFonts w:cstheme="minorHAnsi"/>
                <w:b/>
                <w:bCs/>
                <w:color w:val="000000"/>
              </w:rPr>
              <w:t>(</w:t>
            </w:r>
            <w:r>
              <w:rPr>
                <w:rFonts w:cstheme="minorHAnsi"/>
                <w:b/>
                <w:bCs/>
                <w:color w:val="000000"/>
              </w:rPr>
              <w:t>40</w:t>
            </w:r>
            <w:r w:rsidRPr="00FD54B6">
              <w:rPr>
                <w:rFonts w:cstheme="minorHAnsi"/>
                <w:b/>
                <w:bCs/>
                <w:color w:val="000000"/>
              </w:rPr>
              <w:t xml:space="preserve"> puntos)</w:t>
            </w:r>
          </w:p>
          <w:p w14:paraId="61A490D4" w14:textId="77777777" w:rsidR="0071228D" w:rsidRPr="0052773B" w:rsidRDefault="0071228D" w:rsidP="00980A8D">
            <w:pPr>
              <w:spacing w:line="276" w:lineRule="auto"/>
              <w:rPr>
                <w:rFonts w:cstheme="minorHAnsi"/>
                <w:color w:val="000000"/>
              </w:rPr>
            </w:pPr>
            <w:r w:rsidRPr="0052773B">
              <w:rPr>
                <w:rFonts w:cstheme="minorHAnsi"/>
                <w:color w:val="000000"/>
              </w:rPr>
              <w:t xml:space="preserve">6 años = </w:t>
            </w:r>
            <w:r>
              <w:rPr>
                <w:rFonts w:cstheme="minorHAnsi"/>
                <w:color w:val="000000"/>
              </w:rPr>
              <w:t>15</w:t>
            </w:r>
            <w:r w:rsidRPr="0052773B">
              <w:rPr>
                <w:rFonts w:cstheme="minorHAnsi"/>
                <w:color w:val="000000"/>
              </w:rPr>
              <w:t xml:space="preserve"> puntos</w:t>
            </w:r>
          </w:p>
          <w:p w14:paraId="0154EDBC" w14:textId="77777777" w:rsidR="0071228D" w:rsidRPr="0052773B" w:rsidRDefault="0071228D" w:rsidP="00980A8D">
            <w:pPr>
              <w:spacing w:line="276" w:lineRule="auto"/>
              <w:rPr>
                <w:rFonts w:cstheme="minorHAnsi"/>
                <w:color w:val="000000"/>
              </w:rPr>
            </w:pPr>
            <w:r w:rsidRPr="0052773B">
              <w:rPr>
                <w:rFonts w:cstheme="minorHAnsi"/>
                <w:color w:val="000000"/>
              </w:rPr>
              <w:t xml:space="preserve">De 7 a 10 años = </w:t>
            </w:r>
            <w:r>
              <w:rPr>
                <w:rFonts w:cstheme="minorHAnsi"/>
                <w:color w:val="000000"/>
              </w:rPr>
              <w:t>25</w:t>
            </w:r>
            <w:r w:rsidRPr="0052773B">
              <w:rPr>
                <w:rFonts w:cstheme="minorHAnsi"/>
                <w:color w:val="000000"/>
              </w:rPr>
              <w:t xml:space="preserve"> puntos</w:t>
            </w:r>
          </w:p>
          <w:p w14:paraId="3230FB2C" w14:textId="77777777" w:rsidR="0071228D" w:rsidRPr="00E47F47" w:rsidRDefault="0071228D" w:rsidP="00980A8D">
            <w:pPr>
              <w:spacing w:line="276" w:lineRule="auto"/>
              <w:rPr>
                <w:rFonts w:cstheme="minorHAnsi"/>
                <w:color w:val="000000"/>
              </w:rPr>
            </w:pPr>
            <w:r w:rsidRPr="0052773B">
              <w:rPr>
                <w:rFonts w:cstheme="minorHAnsi"/>
                <w:color w:val="000000"/>
              </w:rPr>
              <w:t xml:space="preserve">De 10 años en adelante = </w:t>
            </w:r>
            <w:r>
              <w:rPr>
                <w:rFonts w:cstheme="minorHAnsi"/>
                <w:color w:val="000000"/>
              </w:rPr>
              <w:t>40</w:t>
            </w:r>
            <w:r w:rsidRPr="0052773B">
              <w:rPr>
                <w:rFonts w:cstheme="minorHAnsi"/>
                <w:color w:val="000000"/>
              </w:rPr>
              <w:t xml:space="preserve"> puntos </w:t>
            </w:r>
          </w:p>
        </w:tc>
        <w:tc>
          <w:tcPr>
            <w:tcW w:w="1179" w:type="pct"/>
            <w:tcBorders>
              <w:top w:val="nil"/>
              <w:left w:val="nil"/>
              <w:bottom w:val="single" w:sz="8" w:space="0" w:color="auto"/>
              <w:right w:val="single" w:sz="8" w:space="0" w:color="auto"/>
            </w:tcBorders>
            <w:shd w:val="clear" w:color="auto" w:fill="auto"/>
            <w:noWrap/>
            <w:vAlign w:val="center"/>
            <w:hideMark/>
          </w:tcPr>
          <w:p w14:paraId="1C209177" w14:textId="77777777" w:rsidR="0071228D" w:rsidRPr="00592BF5" w:rsidRDefault="0071228D" w:rsidP="00980A8D">
            <w:pPr>
              <w:rPr>
                <w:rFonts w:cstheme="minorHAnsi"/>
                <w:color w:val="000000"/>
              </w:rPr>
            </w:pPr>
          </w:p>
        </w:tc>
      </w:tr>
      <w:tr w:rsidR="0071228D" w:rsidRPr="001B20E4" w14:paraId="3FA4CB9A" w14:textId="77777777" w:rsidTr="00980A8D">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51F20A1B" w14:textId="77777777" w:rsidR="0071228D" w:rsidRPr="00E47F47" w:rsidRDefault="0071228D" w:rsidP="00980A8D">
            <w:pPr>
              <w:jc w:val="center"/>
              <w:rPr>
                <w:rFonts w:cstheme="minorHAnsi"/>
                <w:b/>
                <w:bCs/>
                <w:color w:val="000000"/>
              </w:rPr>
            </w:pPr>
            <w:r w:rsidRPr="00E47F47">
              <w:rPr>
                <w:rFonts w:cstheme="minorHAnsi"/>
                <w:b/>
                <w:bCs/>
                <w:color w:val="000000"/>
              </w:rPr>
              <w:t>B</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4D7A7C5F" w14:textId="77777777" w:rsidR="0071228D" w:rsidRPr="00E47F47" w:rsidRDefault="0071228D" w:rsidP="00980A8D">
            <w:pPr>
              <w:jc w:val="center"/>
              <w:rPr>
                <w:rFonts w:cstheme="minorHAnsi"/>
                <w:b/>
                <w:bCs/>
                <w:color w:val="000000"/>
              </w:rPr>
            </w:pPr>
            <w:r w:rsidRPr="00E47F47">
              <w:rPr>
                <w:rFonts w:cstheme="minorHAnsi"/>
                <w:b/>
                <w:bCs/>
                <w:color w:val="000000"/>
              </w:rPr>
              <w:t>Experiencia d</w:t>
            </w:r>
            <w:r>
              <w:rPr>
                <w:rFonts w:cstheme="minorHAnsi"/>
                <w:b/>
                <w:bCs/>
                <w:color w:val="000000"/>
              </w:rPr>
              <w:t>el Proponente Específica</w:t>
            </w:r>
          </w:p>
        </w:tc>
        <w:tc>
          <w:tcPr>
            <w:tcW w:w="1179" w:type="pct"/>
            <w:tcBorders>
              <w:top w:val="nil"/>
              <w:left w:val="nil"/>
              <w:bottom w:val="single" w:sz="8" w:space="0" w:color="auto"/>
              <w:right w:val="single" w:sz="8" w:space="0" w:color="auto"/>
            </w:tcBorders>
            <w:shd w:val="clear" w:color="000000" w:fill="FBE4D5"/>
            <w:noWrap/>
            <w:vAlign w:val="center"/>
            <w:hideMark/>
          </w:tcPr>
          <w:p w14:paraId="6F02207A" w14:textId="77777777" w:rsidR="0071228D" w:rsidRPr="00E47F47" w:rsidRDefault="0071228D" w:rsidP="00980A8D">
            <w:pPr>
              <w:jc w:val="center"/>
              <w:rPr>
                <w:rFonts w:cstheme="minorHAnsi"/>
                <w:b/>
                <w:bCs/>
                <w:color w:val="000000"/>
              </w:rPr>
            </w:pPr>
            <w:r>
              <w:rPr>
                <w:rFonts w:cstheme="minorHAnsi"/>
                <w:b/>
                <w:bCs/>
                <w:color w:val="000000"/>
              </w:rPr>
              <w:t>60</w:t>
            </w:r>
          </w:p>
        </w:tc>
      </w:tr>
      <w:tr w:rsidR="0071228D" w:rsidRPr="001B20E4" w14:paraId="5E5B49E6" w14:textId="77777777" w:rsidTr="00980A8D">
        <w:trPr>
          <w:trHeight w:val="315"/>
          <w:jc w:val="center"/>
        </w:trPr>
        <w:tc>
          <w:tcPr>
            <w:tcW w:w="425" w:type="pct"/>
            <w:tcBorders>
              <w:top w:val="nil"/>
              <w:left w:val="single" w:sz="8" w:space="0" w:color="auto"/>
              <w:bottom w:val="single" w:sz="8" w:space="0" w:color="000000"/>
              <w:right w:val="single" w:sz="8" w:space="0" w:color="auto"/>
            </w:tcBorders>
            <w:vAlign w:val="center"/>
            <w:hideMark/>
          </w:tcPr>
          <w:p w14:paraId="3023A059" w14:textId="77777777" w:rsidR="0071228D" w:rsidRPr="00E47F47" w:rsidRDefault="0071228D" w:rsidP="00980A8D">
            <w:pPr>
              <w:jc w:val="center"/>
              <w:rPr>
                <w:rFonts w:cstheme="minorHAnsi"/>
                <w:bCs/>
                <w:color w:val="000000"/>
              </w:rPr>
            </w:pPr>
            <w:r>
              <w:rPr>
                <w:rFonts w:cstheme="minorHAnsi"/>
                <w:bCs/>
                <w:color w:val="000000"/>
              </w:rPr>
              <w:t>B.1</w:t>
            </w:r>
          </w:p>
        </w:tc>
        <w:tc>
          <w:tcPr>
            <w:tcW w:w="3396" w:type="pct"/>
            <w:tcBorders>
              <w:top w:val="single" w:sz="8" w:space="0" w:color="auto"/>
              <w:left w:val="nil"/>
              <w:bottom w:val="single" w:sz="8" w:space="0" w:color="auto"/>
              <w:right w:val="nil"/>
            </w:tcBorders>
            <w:shd w:val="clear" w:color="auto" w:fill="auto"/>
            <w:vAlign w:val="center"/>
            <w:hideMark/>
          </w:tcPr>
          <w:p w14:paraId="3BC9FFF7" w14:textId="19204E88" w:rsidR="0071228D" w:rsidRPr="0052773B" w:rsidRDefault="0071228D" w:rsidP="0071228D">
            <w:pPr>
              <w:spacing w:line="276" w:lineRule="auto"/>
              <w:rPr>
                <w:rFonts w:cstheme="minorHAnsi"/>
                <w:color w:val="000000"/>
              </w:rPr>
            </w:pPr>
            <w:r w:rsidRPr="0052773B">
              <w:rPr>
                <w:rFonts w:cstheme="minorHAnsi"/>
                <w:color w:val="000000"/>
              </w:rPr>
              <w:t xml:space="preserve">Experiencia específica en </w:t>
            </w:r>
            <w:r w:rsidR="00586A9D">
              <w:rPr>
                <w:rFonts w:cstheme="minorHAnsi"/>
                <w:color w:val="000000"/>
              </w:rPr>
              <w:t>temas relacionados con seguridad y salud ocupacional dentro del sector salud</w:t>
            </w:r>
            <w:r w:rsidRPr="0052773B">
              <w:rPr>
                <w:rFonts w:cstheme="minorHAnsi"/>
                <w:color w:val="000000"/>
              </w:rPr>
              <w:t xml:space="preserve"> </w:t>
            </w:r>
            <w:r w:rsidRPr="00FD54B6">
              <w:rPr>
                <w:rFonts w:cstheme="minorHAnsi"/>
                <w:b/>
                <w:bCs/>
                <w:color w:val="000000"/>
              </w:rPr>
              <w:t>(</w:t>
            </w:r>
            <w:r>
              <w:rPr>
                <w:rFonts w:cstheme="minorHAnsi"/>
                <w:b/>
                <w:bCs/>
                <w:color w:val="000000"/>
              </w:rPr>
              <w:t>6</w:t>
            </w:r>
            <w:r w:rsidRPr="00FD54B6">
              <w:rPr>
                <w:rFonts w:cstheme="minorHAnsi"/>
                <w:b/>
                <w:bCs/>
                <w:color w:val="000000"/>
              </w:rPr>
              <w:t>0 puntos)</w:t>
            </w:r>
          </w:p>
          <w:p w14:paraId="4F6D8597" w14:textId="0328BD93" w:rsidR="0071228D" w:rsidRPr="0052773B" w:rsidRDefault="0071228D" w:rsidP="0071228D">
            <w:pPr>
              <w:spacing w:line="276" w:lineRule="auto"/>
              <w:rPr>
                <w:rFonts w:cstheme="minorHAnsi"/>
                <w:color w:val="000000"/>
              </w:rPr>
            </w:pPr>
            <w:r w:rsidRPr="0052773B">
              <w:rPr>
                <w:rFonts w:cstheme="minorHAnsi"/>
                <w:color w:val="000000"/>
              </w:rPr>
              <w:t xml:space="preserve">4 años = </w:t>
            </w:r>
            <w:r w:rsidR="00586A9D">
              <w:rPr>
                <w:rFonts w:cstheme="minorHAnsi"/>
                <w:color w:val="000000"/>
              </w:rPr>
              <w:t>20</w:t>
            </w:r>
            <w:r w:rsidRPr="0052773B">
              <w:rPr>
                <w:rFonts w:cstheme="minorHAnsi"/>
                <w:color w:val="000000"/>
              </w:rPr>
              <w:t xml:space="preserve"> puntos</w:t>
            </w:r>
          </w:p>
          <w:p w14:paraId="37AACA0C" w14:textId="5329A8DC" w:rsidR="0071228D" w:rsidRPr="0052773B" w:rsidRDefault="0071228D" w:rsidP="0071228D">
            <w:pPr>
              <w:spacing w:line="276" w:lineRule="auto"/>
              <w:rPr>
                <w:rFonts w:cstheme="minorHAnsi"/>
                <w:color w:val="000000"/>
              </w:rPr>
            </w:pPr>
            <w:r w:rsidRPr="0052773B">
              <w:rPr>
                <w:rFonts w:cstheme="minorHAnsi"/>
                <w:color w:val="000000"/>
              </w:rPr>
              <w:t xml:space="preserve">De 5 a 6 años = </w:t>
            </w:r>
            <w:r w:rsidR="00586A9D">
              <w:rPr>
                <w:rFonts w:cstheme="minorHAnsi"/>
                <w:color w:val="000000"/>
              </w:rPr>
              <w:t>4</w:t>
            </w:r>
            <w:r w:rsidRPr="0052773B">
              <w:rPr>
                <w:rFonts w:cstheme="minorHAnsi"/>
                <w:color w:val="000000"/>
              </w:rPr>
              <w:t>0 puntos</w:t>
            </w:r>
          </w:p>
          <w:p w14:paraId="514D968B" w14:textId="2BA06A60" w:rsidR="0071228D" w:rsidRPr="001A5C51" w:rsidRDefault="0071228D" w:rsidP="0071228D">
            <w:pPr>
              <w:spacing w:line="276" w:lineRule="auto"/>
              <w:rPr>
                <w:rFonts w:cstheme="minorHAnsi"/>
                <w:color w:val="000000"/>
              </w:rPr>
            </w:pPr>
            <w:r w:rsidRPr="0052773B">
              <w:rPr>
                <w:rFonts w:cstheme="minorHAnsi"/>
                <w:color w:val="000000"/>
              </w:rPr>
              <w:t xml:space="preserve">De 7 años en adelante = </w:t>
            </w:r>
            <w:r w:rsidR="00586A9D">
              <w:rPr>
                <w:rFonts w:cstheme="minorHAnsi"/>
                <w:color w:val="000000"/>
              </w:rPr>
              <w:t>6</w:t>
            </w:r>
            <w:r w:rsidRPr="0052773B">
              <w:rPr>
                <w:rFonts w:cstheme="minorHAnsi"/>
                <w:color w:val="000000"/>
              </w:rPr>
              <w:t>0 puntos</w:t>
            </w:r>
          </w:p>
        </w:tc>
        <w:tc>
          <w:tcPr>
            <w:tcW w:w="1179" w:type="pct"/>
            <w:tcBorders>
              <w:top w:val="nil"/>
              <w:left w:val="single" w:sz="8" w:space="0" w:color="auto"/>
              <w:bottom w:val="single" w:sz="4" w:space="0" w:color="auto"/>
              <w:right w:val="single" w:sz="8" w:space="0" w:color="auto"/>
            </w:tcBorders>
            <w:shd w:val="clear" w:color="auto" w:fill="auto"/>
            <w:noWrap/>
            <w:vAlign w:val="center"/>
            <w:hideMark/>
          </w:tcPr>
          <w:p w14:paraId="6AE8048B" w14:textId="77777777" w:rsidR="0071228D" w:rsidRDefault="0071228D" w:rsidP="00980A8D">
            <w:pPr>
              <w:rPr>
                <w:rFonts w:cstheme="minorHAnsi"/>
                <w:color w:val="000000"/>
              </w:rPr>
            </w:pPr>
          </w:p>
          <w:p w14:paraId="620333A4" w14:textId="77777777" w:rsidR="0071228D" w:rsidRDefault="0071228D" w:rsidP="00980A8D">
            <w:pPr>
              <w:rPr>
                <w:rFonts w:cstheme="minorHAnsi"/>
                <w:color w:val="000000"/>
              </w:rPr>
            </w:pPr>
          </w:p>
          <w:p w14:paraId="2FE11131" w14:textId="77777777" w:rsidR="0071228D" w:rsidRDefault="0071228D" w:rsidP="00980A8D">
            <w:pPr>
              <w:rPr>
                <w:rFonts w:cstheme="minorHAnsi"/>
                <w:color w:val="000000"/>
              </w:rPr>
            </w:pPr>
          </w:p>
          <w:p w14:paraId="685D4CE1" w14:textId="77777777" w:rsidR="0071228D" w:rsidRPr="00E47F47" w:rsidRDefault="0071228D" w:rsidP="00980A8D">
            <w:pPr>
              <w:rPr>
                <w:rFonts w:cstheme="minorHAnsi"/>
                <w:color w:val="000000"/>
              </w:rPr>
            </w:pPr>
          </w:p>
        </w:tc>
      </w:tr>
      <w:tr w:rsidR="0071228D" w:rsidRPr="008F5661" w14:paraId="707AD033" w14:textId="77777777" w:rsidTr="00980A8D">
        <w:tblPrEx>
          <w:jc w:val="left"/>
        </w:tblPrEx>
        <w:trPr>
          <w:trHeight w:val="434"/>
        </w:trPr>
        <w:tc>
          <w:tcPr>
            <w:tcW w:w="425" w:type="pct"/>
            <w:tcBorders>
              <w:top w:val="nil"/>
              <w:left w:val="single" w:sz="8" w:space="0" w:color="auto"/>
              <w:bottom w:val="single" w:sz="8" w:space="0" w:color="auto"/>
              <w:right w:val="single" w:sz="8" w:space="0" w:color="auto"/>
            </w:tcBorders>
            <w:shd w:val="clear" w:color="auto" w:fill="F2DBDB" w:themeFill="accent2" w:themeFillTint="33"/>
            <w:noWrap/>
            <w:vAlign w:val="center"/>
            <w:hideMark/>
          </w:tcPr>
          <w:p w14:paraId="1D0A8C24" w14:textId="77777777" w:rsidR="0071228D" w:rsidRPr="001B20E4" w:rsidRDefault="0071228D" w:rsidP="00980A8D">
            <w:pPr>
              <w:rPr>
                <w:rFonts w:cstheme="minorHAnsi"/>
                <w:color w:val="000000"/>
                <w:highlight w:val="yellow"/>
              </w:rPr>
            </w:pPr>
            <w:r w:rsidRPr="00E47F47">
              <w:rPr>
                <w:rFonts w:cstheme="minorHAnsi"/>
                <w:color w:val="000000"/>
              </w:rPr>
              <w:t> </w:t>
            </w:r>
          </w:p>
        </w:tc>
        <w:tc>
          <w:tcPr>
            <w:tcW w:w="3396" w:type="pct"/>
            <w:tcBorders>
              <w:top w:val="single" w:sz="8" w:space="0" w:color="auto"/>
              <w:left w:val="nil"/>
              <w:bottom w:val="single" w:sz="8" w:space="0" w:color="auto"/>
              <w:right w:val="nil"/>
            </w:tcBorders>
            <w:shd w:val="clear" w:color="auto" w:fill="F2DBDB" w:themeFill="accent2" w:themeFillTint="33"/>
            <w:vAlign w:val="center"/>
            <w:hideMark/>
          </w:tcPr>
          <w:p w14:paraId="38AF051D" w14:textId="77777777" w:rsidR="0071228D" w:rsidRPr="00E47F47" w:rsidRDefault="0071228D" w:rsidP="00980A8D">
            <w:pPr>
              <w:jc w:val="center"/>
              <w:rPr>
                <w:rFonts w:cstheme="minorHAnsi"/>
                <w:b/>
                <w:bCs/>
                <w:color w:val="000000"/>
              </w:rPr>
            </w:pPr>
            <w:r w:rsidRPr="00E47F47">
              <w:rPr>
                <w:rFonts w:cstheme="minorHAnsi"/>
                <w:b/>
                <w:bCs/>
                <w:color w:val="000000"/>
              </w:rPr>
              <w:t>PUNTAJE FINAL /</w:t>
            </w:r>
            <w:r>
              <w:rPr>
                <w:rFonts w:cstheme="minorHAnsi"/>
                <w:b/>
                <w:bCs/>
                <w:color w:val="000000"/>
              </w:rPr>
              <w:t>100</w:t>
            </w:r>
            <w:r w:rsidRPr="00E47F47">
              <w:rPr>
                <w:rFonts w:cstheme="minorHAnsi"/>
                <w:b/>
                <w:bCs/>
                <w:color w:val="000000"/>
              </w:rPr>
              <w:t xml:space="preserve"> PUNTOS</w:t>
            </w:r>
          </w:p>
        </w:tc>
        <w:tc>
          <w:tcPr>
            <w:tcW w:w="1179" w:type="pct"/>
            <w:tcBorders>
              <w:top w:val="nil"/>
              <w:left w:val="single" w:sz="8" w:space="0" w:color="auto"/>
              <w:bottom w:val="single" w:sz="8" w:space="0" w:color="auto"/>
              <w:right w:val="single" w:sz="8" w:space="0" w:color="auto"/>
            </w:tcBorders>
            <w:shd w:val="clear" w:color="auto" w:fill="F2DBDB" w:themeFill="accent2" w:themeFillTint="33"/>
            <w:vAlign w:val="center"/>
            <w:hideMark/>
          </w:tcPr>
          <w:p w14:paraId="2D6400AE" w14:textId="77777777" w:rsidR="0071228D" w:rsidRPr="00E47F47" w:rsidRDefault="0071228D" w:rsidP="00980A8D">
            <w:pPr>
              <w:jc w:val="center"/>
              <w:rPr>
                <w:rFonts w:cstheme="minorHAnsi"/>
                <w:b/>
                <w:bCs/>
                <w:color w:val="000000"/>
              </w:rPr>
            </w:pPr>
            <w:r>
              <w:rPr>
                <w:rFonts w:cstheme="minorHAnsi"/>
                <w:b/>
                <w:bCs/>
                <w:color w:val="000000"/>
              </w:rPr>
              <w:t>100</w:t>
            </w:r>
          </w:p>
        </w:tc>
      </w:tr>
    </w:tbl>
    <w:p w14:paraId="4EA6A2A5" w14:textId="77777777" w:rsidR="0071228D" w:rsidRDefault="0071228D" w:rsidP="000E74A3">
      <w:pPr>
        <w:pStyle w:val="Prrafodelista"/>
        <w:ind w:left="426"/>
        <w:rPr>
          <w:rFonts w:ascii="Arial" w:hAnsi="Arial" w:cs="Arial"/>
          <w:sz w:val="20"/>
          <w:szCs w:val="20"/>
        </w:rPr>
      </w:pPr>
    </w:p>
    <w:p w14:paraId="66957B53" w14:textId="77777777" w:rsidR="000E74A3" w:rsidRDefault="000E74A3" w:rsidP="000E74A3">
      <w:pPr>
        <w:pStyle w:val="Prrafodelista"/>
        <w:ind w:left="426"/>
        <w:rPr>
          <w:rFonts w:ascii="Arial" w:hAnsi="Arial" w:cs="Arial"/>
          <w:sz w:val="20"/>
          <w:szCs w:val="20"/>
        </w:rPr>
      </w:pPr>
    </w:p>
    <w:p w14:paraId="25E90809" w14:textId="5B167087" w:rsidR="003575D2" w:rsidRPr="003E68C6" w:rsidRDefault="003575D2" w:rsidP="000E74A3">
      <w:pPr>
        <w:tabs>
          <w:tab w:val="left" w:pos="426"/>
        </w:tabs>
        <w:rPr>
          <w:rFonts w:ascii="Arial" w:hAnsi="Arial" w:cs="Arial"/>
          <w:b/>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lastRenderedPageBreak/>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44E5473F"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86A9D">
        <w:rPr>
          <w:rFonts w:ascii="Arial" w:hAnsi="Arial" w:cs="Arial"/>
          <w:sz w:val="20"/>
          <w:szCs w:val="20"/>
        </w:rPr>
        <w:t>total</w:t>
      </w:r>
      <w:r w:rsidRPr="00E353C9">
        <w:rPr>
          <w:rFonts w:ascii="Arial" w:hAnsi="Arial" w:cs="Arial"/>
          <w:sz w:val="20"/>
          <w:szCs w:val="20"/>
        </w:rPr>
        <w:t>, a la oferta</w:t>
      </w:r>
      <w:r w:rsidR="00586A9D">
        <w:rPr>
          <w:rFonts w:ascii="Arial" w:hAnsi="Arial" w:cs="Arial"/>
          <w:sz w:val="20"/>
          <w:szCs w:val="20"/>
        </w:rPr>
        <w:t xml:space="preserve"> que haya obtenido mayor puntaje, </w:t>
      </w:r>
      <w:r w:rsidRPr="00E353C9">
        <w:rPr>
          <w:rFonts w:ascii="Arial" w:hAnsi="Arial" w:cs="Arial"/>
          <w:sz w:val="20"/>
          <w:szCs w:val="20"/>
        </w:rPr>
        <w:t>siempre y cuando cumplan con las especificaciones técnicas requeridas.</w:t>
      </w:r>
    </w:p>
    <w:p w14:paraId="4D2746D5" w14:textId="77777777" w:rsidR="00ED0036"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008DE93E"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sidR="008827E5">
        <w:rPr>
          <w:rFonts w:ascii="Arial" w:hAnsi="Arial" w:cs="Arial"/>
          <w:sz w:val="20"/>
          <w:szCs w:val="20"/>
        </w:rPr>
        <w:t>0,3</w:t>
      </w:r>
      <w:r w:rsidRPr="00296EAB">
        <w:rPr>
          <w:rFonts w:ascii="Arial" w:hAnsi="Arial" w:cs="Arial"/>
          <w:sz w:val="20"/>
          <w:szCs w:val="20"/>
        </w:rPr>
        <w:t>% del monto</w:t>
      </w:r>
      <w:r w:rsidR="00247A7B">
        <w:rPr>
          <w:rFonts w:ascii="Arial" w:hAnsi="Arial" w:cs="Arial"/>
          <w:sz w:val="20"/>
          <w:szCs w:val="20"/>
        </w:rPr>
        <w:t xml:space="preserve"> por día de retraso en la entrega de</w:t>
      </w:r>
      <w:r w:rsidR="00586A9D">
        <w:rPr>
          <w:rFonts w:ascii="Arial" w:hAnsi="Arial" w:cs="Arial"/>
          <w:sz w:val="20"/>
          <w:szCs w:val="20"/>
        </w:rPr>
        <w:t xml:space="preserve"> </w:t>
      </w:r>
      <w:r w:rsidR="00247A7B">
        <w:rPr>
          <w:rFonts w:ascii="Arial" w:hAnsi="Arial" w:cs="Arial"/>
          <w:sz w:val="20"/>
          <w:szCs w:val="20"/>
        </w:rPr>
        <w:t>l</w:t>
      </w:r>
      <w:r w:rsidR="00586A9D">
        <w:rPr>
          <w:rFonts w:ascii="Arial" w:hAnsi="Arial" w:cs="Arial"/>
          <w:sz w:val="20"/>
          <w:szCs w:val="20"/>
        </w:rPr>
        <w:t xml:space="preserve">os productos </w:t>
      </w:r>
      <w:r w:rsidR="00163081">
        <w:rPr>
          <w:rFonts w:ascii="Arial" w:hAnsi="Arial" w:cs="Arial"/>
          <w:sz w:val="20"/>
          <w:szCs w:val="20"/>
        </w:rPr>
        <w:t>que figura</w:t>
      </w:r>
      <w:r w:rsidR="00586A9D">
        <w:rPr>
          <w:rFonts w:ascii="Arial" w:hAnsi="Arial" w:cs="Arial"/>
          <w:sz w:val="20"/>
          <w:szCs w:val="20"/>
        </w:rPr>
        <w:t xml:space="preserve">n en el formulario de Especificaciones </w:t>
      </w:r>
      <w:proofErr w:type="spellStart"/>
      <w:r w:rsidR="00586A9D">
        <w:rPr>
          <w:rFonts w:ascii="Arial" w:hAnsi="Arial" w:cs="Arial"/>
          <w:sz w:val="20"/>
          <w:szCs w:val="20"/>
        </w:rPr>
        <w:t>Tecnicas</w:t>
      </w:r>
      <w:proofErr w:type="spellEnd"/>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 o Contrato</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p w14:paraId="749192A9" w14:textId="77777777" w:rsidR="008827E5" w:rsidRDefault="008827E5"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rsidTr="00D357B5">
        <w:trPr>
          <w:trHeight w:val="269"/>
        </w:trPr>
        <w:tc>
          <w:tcPr>
            <w:tcW w:w="472" w:type="dxa"/>
            <w:shd w:val="clear" w:color="auto" w:fill="D9D9D9" w:themeFill="background1" w:themeFillShade="D9"/>
            <w:vAlign w:val="center"/>
          </w:tcPr>
          <w:p w14:paraId="322B2BAF" w14:textId="77777777" w:rsidR="008827E5" w:rsidRPr="00E353C9" w:rsidRDefault="008827E5" w:rsidP="00D357B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rsidTr="00D357B5">
        <w:trPr>
          <w:trHeight w:val="883"/>
        </w:trPr>
        <w:tc>
          <w:tcPr>
            <w:tcW w:w="472" w:type="dxa"/>
            <w:shd w:val="clear" w:color="auto" w:fill="auto"/>
            <w:vAlign w:val="center"/>
          </w:tcPr>
          <w:p w14:paraId="583BD957"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1</w:t>
            </w:r>
          </w:p>
        </w:tc>
        <w:tc>
          <w:tcPr>
            <w:tcW w:w="2784" w:type="dxa"/>
            <w:shd w:val="clear" w:color="auto" w:fill="auto"/>
            <w:vAlign w:val="center"/>
          </w:tcPr>
          <w:p w14:paraId="0B0DC8C8" w14:textId="5D15A11C"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shd w:val="clear" w:color="auto" w:fill="auto"/>
            <w:vAlign w:val="center"/>
          </w:tcPr>
          <w:p w14:paraId="2ADC62E5" w14:textId="7CCEC518" w:rsidR="008827E5" w:rsidRPr="00D62E66" w:rsidRDefault="00586A9D" w:rsidP="00D357B5">
            <w:pPr>
              <w:jc w:val="center"/>
              <w:rPr>
                <w:rFonts w:ascii="Arial" w:hAnsi="Arial" w:cs="Arial"/>
                <w:sz w:val="20"/>
                <w:szCs w:val="20"/>
              </w:rPr>
            </w:pPr>
            <w:r>
              <w:rPr>
                <w:rFonts w:ascii="Arial" w:hAnsi="Arial" w:cs="Arial"/>
                <w:sz w:val="20"/>
                <w:szCs w:val="20"/>
              </w:rPr>
              <w:t>31</w:t>
            </w:r>
            <w:r w:rsidR="008827E5" w:rsidRPr="00D62E66">
              <w:rPr>
                <w:rFonts w:ascii="Arial" w:hAnsi="Arial" w:cs="Arial"/>
                <w:sz w:val="20"/>
                <w:szCs w:val="20"/>
              </w:rPr>
              <w:t>/</w:t>
            </w:r>
            <w:r w:rsidR="008827E5">
              <w:rPr>
                <w:rFonts w:ascii="Arial" w:hAnsi="Arial" w:cs="Arial"/>
                <w:sz w:val="20"/>
                <w:szCs w:val="20"/>
              </w:rPr>
              <w:t>1</w:t>
            </w:r>
            <w:r w:rsidR="008827E5" w:rsidRPr="00D62E66">
              <w:rPr>
                <w:rFonts w:ascii="Arial" w:hAnsi="Arial" w:cs="Arial"/>
                <w:sz w:val="20"/>
                <w:szCs w:val="20"/>
              </w:rPr>
              <w:t>/202</w:t>
            </w:r>
            <w:r>
              <w:rPr>
                <w:rFonts w:ascii="Arial" w:hAnsi="Arial" w:cs="Arial"/>
                <w:sz w:val="20"/>
                <w:szCs w:val="20"/>
              </w:rPr>
              <w:t>5</w:t>
            </w:r>
          </w:p>
        </w:tc>
        <w:tc>
          <w:tcPr>
            <w:tcW w:w="1338" w:type="dxa"/>
            <w:shd w:val="clear" w:color="auto" w:fill="auto"/>
            <w:vAlign w:val="center"/>
          </w:tcPr>
          <w:p w14:paraId="63CAB48B" w14:textId="77777777" w:rsidR="008827E5" w:rsidRPr="00D62E66" w:rsidRDefault="008827E5" w:rsidP="00D357B5">
            <w:pPr>
              <w:jc w:val="center"/>
              <w:rPr>
                <w:rFonts w:ascii="Arial" w:hAnsi="Arial" w:cs="Arial"/>
                <w:sz w:val="20"/>
                <w:szCs w:val="20"/>
              </w:rPr>
            </w:pPr>
          </w:p>
        </w:tc>
        <w:tc>
          <w:tcPr>
            <w:tcW w:w="3119" w:type="dxa"/>
            <w:shd w:val="clear" w:color="auto" w:fill="auto"/>
            <w:vAlign w:val="center"/>
          </w:tcPr>
          <w:p w14:paraId="727D3207" w14:textId="0D1DE378" w:rsidR="008827E5" w:rsidRPr="00E353C9" w:rsidRDefault="00586A9D" w:rsidP="00D357B5">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rsidTr="00D357B5">
        <w:trPr>
          <w:trHeight w:val="163"/>
        </w:trPr>
        <w:tc>
          <w:tcPr>
            <w:tcW w:w="472" w:type="dxa"/>
            <w:shd w:val="clear" w:color="auto" w:fill="auto"/>
            <w:vAlign w:val="center"/>
          </w:tcPr>
          <w:p w14:paraId="2314683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2</w:t>
            </w:r>
          </w:p>
        </w:tc>
        <w:tc>
          <w:tcPr>
            <w:tcW w:w="2784" w:type="dxa"/>
            <w:shd w:val="clear" w:color="auto" w:fill="auto"/>
            <w:vAlign w:val="center"/>
          </w:tcPr>
          <w:p w14:paraId="60EF2CEB"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Presentación de Ofertas.</w:t>
            </w:r>
          </w:p>
        </w:tc>
        <w:tc>
          <w:tcPr>
            <w:tcW w:w="1381" w:type="dxa"/>
            <w:shd w:val="clear" w:color="auto" w:fill="auto"/>
            <w:vAlign w:val="center"/>
          </w:tcPr>
          <w:p w14:paraId="529B27E2" w14:textId="77777777" w:rsidR="008827E5" w:rsidRPr="00E353C9" w:rsidRDefault="008827E5" w:rsidP="00D357B5">
            <w:pPr>
              <w:jc w:val="center"/>
              <w:rPr>
                <w:rFonts w:ascii="Arial" w:hAnsi="Arial" w:cs="Arial"/>
                <w:sz w:val="20"/>
                <w:szCs w:val="20"/>
              </w:rPr>
            </w:pPr>
          </w:p>
          <w:p w14:paraId="2555F440"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6D880B59" w14:textId="5D8AF608" w:rsidR="008827E5" w:rsidRPr="00E353C9" w:rsidRDefault="00586A9D" w:rsidP="00D357B5">
            <w:pPr>
              <w:jc w:val="center"/>
              <w:rPr>
                <w:rFonts w:ascii="Arial" w:hAnsi="Arial" w:cs="Arial"/>
                <w:sz w:val="20"/>
                <w:szCs w:val="20"/>
              </w:rPr>
            </w:pPr>
            <w:r>
              <w:rPr>
                <w:rFonts w:ascii="Arial" w:hAnsi="Arial" w:cs="Arial"/>
                <w:sz w:val="20"/>
                <w:szCs w:val="20"/>
              </w:rPr>
              <w:t>7</w:t>
            </w:r>
            <w:r w:rsidR="008827E5">
              <w:rPr>
                <w:rFonts w:ascii="Arial" w:hAnsi="Arial" w:cs="Arial"/>
                <w:sz w:val="20"/>
                <w:szCs w:val="20"/>
              </w:rPr>
              <w:t>/</w:t>
            </w:r>
            <w:r>
              <w:rPr>
                <w:rFonts w:ascii="Arial" w:hAnsi="Arial" w:cs="Arial"/>
                <w:sz w:val="20"/>
                <w:szCs w:val="20"/>
              </w:rPr>
              <w:t>2</w:t>
            </w:r>
            <w:r w:rsidR="008827E5" w:rsidRPr="00E353C9">
              <w:rPr>
                <w:rFonts w:ascii="Arial" w:hAnsi="Arial" w:cs="Arial"/>
                <w:sz w:val="20"/>
                <w:szCs w:val="20"/>
              </w:rPr>
              <w:t>/202</w:t>
            </w:r>
            <w:r>
              <w:rPr>
                <w:rFonts w:ascii="Arial" w:hAnsi="Arial" w:cs="Arial"/>
                <w:sz w:val="20"/>
                <w:szCs w:val="20"/>
              </w:rPr>
              <w:t>5</w:t>
            </w:r>
          </w:p>
          <w:p w14:paraId="172835D8" w14:textId="77777777" w:rsidR="008827E5" w:rsidRPr="00E353C9" w:rsidRDefault="008827E5" w:rsidP="00D357B5">
            <w:pPr>
              <w:jc w:val="center"/>
              <w:rPr>
                <w:rFonts w:ascii="Arial" w:hAnsi="Arial" w:cs="Arial"/>
                <w:sz w:val="20"/>
                <w:szCs w:val="20"/>
              </w:rPr>
            </w:pPr>
          </w:p>
        </w:tc>
        <w:tc>
          <w:tcPr>
            <w:tcW w:w="1338" w:type="dxa"/>
            <w:shd w:val="clear" w:color="auto" w:fill="auto"/>
            <w:vAlign w:val="center"/>
          </w:tcPr>
          <w:p w14:paraId="7CA65125"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1383E2B1" w14:textId="77777777" w:rsidR="008827E5" w:rsidRPr="00E353C9" w:rsidRDefault="008827E5" w:rsidP="00D357B5">
            <w:pPr>
              <w:jc w:val="center"/>
              <w:rPr>
                <w:rFonts w:ascii="Arial" w:hAnsi="Arial" w:cs="Arial"/>
                <w:sz w:val="20"/>
                <w:szCs w:val="20"/>
              </w:rPr>
            </w:pPr>
            <w:r>
              <w:rPr>
                <w:rFonts w:ascii="Arial" w:hAnsi="Arial" w:cs="Arial"/>
                <w:sz w:val="20"/>
                <w:szCs w:val="20"/>
              </w:rPr>
              <w:t>15</w:t>
            </w:r>
            <w:r w:rsidRPr="00E353C9">
              <w:rPr>
                <w:rFonts w:ascii="Arial" w:hAnsi="Arial" w:cs="Arial"/>
                <w:sz w:val="20"/>
                <w:szCs w:val="20"/>
              </w:rPr>
              <w:t>:</w:t>
            </w:r>
            <w:r>
              <w:rPr>
                <w:rFonts w:ascii="Arial" w:hAnsi="Arial" w:cs="Arial"/>
                <w:sz w:val="20"/>
                <w:szCs w:val="20"/>
              </w:rPr>
              <w:t>30</w:t>
            </w:r>
          </w:p>
        </w:tc>
        <w:tc>
          <w:tcPr>
            <w:tcW w:w="3119" w:type="dxa"/>
            <w:shd w:val="clear" w:color="auto" w:fill="auto"/>
            <w:vAlign w:val="center"/>
          </w:tcPr>
          <w:p w14:paraId="459C69A8" w14:textId="65BF415F" w:rsidR="008827E5" w:rsidRPr="00E353C9" w:rsidRDefault="008827E5" w:rsidP="00D357B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Pr="007268DB">
                <w:rPr>
                  <w:rStyle w:val="Hipervnculo"/>
                  <w:rFonts w:ascii="Arial" w:hAnsi="Arial" w:cs="Arial"/>
                  <w:sz w:val="20"/>
                  <w:szCs w:val="20"/>
                </w:rPr>
                <w:t>yessica.montoya@csbp.com.bo</w:t>
              </w:r>
            </w:hyperlink>
          </w:p>
        </w:tc>
      </w:tr>
      <w:tr w:rsidR="008827E5" w:rsidRPr="009B52E4" w14:paraId="2DE0B7CA" w14:textId="77777777" w:rsidTr="00D357B5">
        <w:trPr>
          <w:trHeight w:val="2083"/>
        </w:trPr>
        <w:tc>
          <w:tcPr>
            <w:tcW w:w="472" w:type="dxa"/>
            <w:shd w:val="clear" w:color="auto" w:fill="auto"/>
            <w:vAlign w:val="center"/>
          </w:tcPr>
          <w:p w14:paraId="14360732" w14:textId="77777777" w:rsidR="008827E5" w:rsidRPr="00E353C9" w:rsidRDefault="008827E5" w:rsidP="00D357B5">
            <w:pPr>
              <w:jc w:val="center"/>
              <w:rPr>
                <w:rFonts w:ascii="Arial" w:hAnsi="Arial" w:cs="Arial"/>
                <w:sz w:val="20"/>
                <w:szCs w:val="20"/>
              </w:rPr>
            </w:pPr>
            <w:r>
              <w:rPr>
                <w:rFonts w:ascii="Arial" w:hAnsi="Arial" w:cs="Arial"/>
                <w:sz w:val="20"/>
                <w:szCs w:val="20"/>
              </w:rPr>
              <w:t>3</w:t>
            </w:r>
          </w:p>
        </w:tc>
        <w:tc>
          <w:tcPr>
            <w:tcW w:w="2784" w:type="dxa"/>
            <w:shd w:val="clear" w:color="auto" w:fill="auto"/>
            <w:vAlign w:val="center"/>
          </w:tcPr>
          <w:p w14:paraId="77BED1B1" w14:textId="77777777" w:rsidR="008827E5" w:rsidRPr="00E353C9" w:rsidRDefault="008827E5" w:rsidP="00D357B5">
            <w:pPr>
              <w:jc w:val="center"/>
              <w:rPr>
                <w:rFonts w:ascii="Arial" w:hAnsi="Arial" w:cs="Arial"/>
                <w:sz w:val="20"/>
                <w:szCs w:val="20"/>
              </w:rPr>
            </w:pPr>
            <w:r>
              <w:rPr>
                <w:rFonts w:ascii="Arial" w:hAnsi="Arial" w:cs="Arial"/>
                <w:sz w:val="20"/>
                <w:szCs w:val="20"/>
              </w:rPr>
              <w:t>Apertura de Ofertas</w:t>
            </w:r>
          </w:p>
        </w:tc>
        <w:tc>
          <w:tcPr>
            <w:tcW w:w="1381" w:type="dxa"/>
            <w:shd w:val="clear" w:color="auto" w:fill="auto"/>
            <w:vAlign w:val="center"/>
          </w:tcPr>
          <w:p w14:paraId="6E7F6CE8" w14:textId="77777777" w:rsidR="008827E5" w:rsidRPr="00E353C9" w:rsidRDefault="008827E5" w:rsidP="00D357B5">
            <w:pPr>
              <w:jc w:val="center"/>
              <w:rPr>
                <w:rFonts w:ascii="Arial" w:hAnsi="Arial" w:cs="Arial"/>
                <w:sz w:val="20"/>
                <w:szCs w:val="20"/>
              </w:rPr>
            </w:pPr>
          </w:p>
          <w:p w14:paraId="2981F8FE"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7A39F3B9" w14:textId="23A906B1" w:rsidR="008827E5" w:rsidRPr="00E353C9" w:rsidRDefault="00D462CB" w:rsidP="00D357B5">
            <w:pPr>
              <w:jc w:val="center"/>
              <w:rPr>
                <w:rFonts w:ascii="Arial" w:hAnsi="Arial" w:cs="Arial"/>
                <w:sz w:val="20"/>
                <w:szCs w:val="20"/>
              </w:rPr>
            </w:pPr>
            <w:r>
              <w:rPr>
                <w:rFonts w:ascii="Arial" w:hAnsi="Arial" w:cs="Arial"/>
                <w:sz w:val="20"/>
                <w:szCs w:val="20"/>
              </w:rPr>
              <w:t>7</w:t>
            </w:r>
            <w:r w:rsidR="008827E5" w:rsidRPr="00E353C9">
              <w:rPr>
                <w:rFonts w:ascii="Arial" w:hAnsi="Arial" w:cs="Arial"/>
                <w:sz w:val="20"/>
                <w:szCs w:val="20"/>
              </w:rPr>
              <w:t>/</w:t>
            </w:r>
            <w:r>
              <w:rPr>
                <w:rFonts w:ascii="Arial" w:hAnsi="Arial" w:cs="Arial"/>
                <w:sz w:val="20"/>
                <w:szCs w:val="20"/>
              </w:rPr>
              <w:t>2</w:t>
            </w:r>
            <w:r w:rsidR="008827E5" w:rsidRPr="00E353C9">
              <w:rPr>
                <w:rFonts w:ascii="Arial" w:hAnsi="Arial" w:cs="Arial"/>
                <w:sz w:val="20"/>
                <w:szCs w:val="20"/>
              </w:rPr>
              <w:t>/2024</w:t>
            </w:r>
          </w:p>
          <w:p w14:paraId="1C47FD0A" w14:textId="77777777" w:rsidR="008827E5" w:rsidRPr="00E353C9" w:rsidRDefault="008827E5" w:rsidP="00D357B5">
            <w:pPr>
              <w:jc w:val="center"/>
              <w:rPr>
                <w:rFonts w:ascii="Arial" w:hAnsi="Arial" w:cs="Arial"/>
                <w:sz w:val="20"/>
                <w:szCs w:val="20"/>
              </w:rPr>
            </w:pPr>
          </w:p>
        </w:tc>
        <w:tc>
          <w:tcPr>
            <w:tcW w:w="1338" w:type="dxa"/>
            <w:shd w:val="clear" w:color="auto" w:fill="auto"/>
            <w:vAlign w:val="center"/>
          </w:tcPr>
          <w:p w14:paraId="10C333C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2BA686FA" w14:textId="31593281" w:rsidR="008827E5" w:rsidRPr="00E353C9" w:rsidRDefault="008827E5" w:rsidP="00D357B5">
            <w:pPr>
              <w:jc w:val="center"/>
              <w:rPr>
                <w:rFonts w:ascii="Arial" w:hAnsi="Arial" w:cs="Arial"/>
                <w:sz w:val="20"/>
                <w:szCs w:val="20"/>
              </w:rPr>
            </w:pPr>
            <w:r w:rsidRPr="00E353C9">
              <w:rPr>
                <w:rFonts w:ascii="Arial" w:hAnsi="Arial" w:cs="Arial"/>
                <w:sz w:val="20"/>
                <w:szCs w:val="20"/>
              </w:rPr>
              <w:t>1</w:t>
            </w:r>
            <w:r>
              <w:rPr>
                <w:rFonts w:ascii="Arial" w:hAnsi="Arial" w:cs="Arial"/>
                <w:sz w:val="20"/>
                <w:szCs w:val="20"/>
              </w:rPr>
              <w:t>5</w:t>
            </w:r>
            <w:r w:rsidRPr="00E353C9">
              <w:rPr>
                <w:rFonts w:ascii="Arial" w:hAnsi="Arial" w:cs="Arial"/>
                <w:sz w:val="20"/>
                <w:szCs w:val="20"/>
              </w:rPr>
              <w:t>:</w:t>
            </w:r>
            <w:r>
              <w:rPr>
                <w:rFonts w:ascii="Arial" w:hAnsi="Arial" w:cs="Arial"/>
                <w:sz w:val="20"/>
                <w:szCs w:val="20"/>
              </w:rPr>
              <w:t>4</w:t>
            </w:r>
            <w:r w:rsidR="0005766C">
              <w:rPr>
                <w:rFonts w:ascii="Arial" w:hAnsi="Arial" w:cs="Arial"/>
                <w:sz w:val="20"/>
                <w:szCs w:val="20"/>
              </w:rPr>
              <w:t>5</w:t>
            </w:r>
          </w:p>
        </w:tc>
        <w:tc>
          <w:tcPr>
            <w:tcW w:w="3119" w:type="dxa"/>
            <w:shd w:val="clear" w:color="auto" w:fill="auto"/>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rsidTr="00D357B5">
        <w:trPr>
          <w:trHeight w:val="459"/>
        </w:trPr>
        <w:tc>
          <w:tcPr>
            <w:tcW w:w="472" w:type="dxa"/>
            <w:shd w:val="clear" w:color="auto" w:fill="auto"/>
            <w:vAlign w:val="center"/>
          </w:tcPr>
          <w:p w14:paraId="20F79368" w14:textId="77777777" w:rsidR="008827E5" w:rsidRPr="00E353C9" w:rsidRDefault="008827E5" w:rsidP="00D357B5">
            <w:pPr>
              <w:jc w:val="center"/>
              <w:rPr>
                <w:rFonts w:ascii="Arial" w:hAnsi="Arial" w:cs="Arial"/>
                <w:sz w:val="20"/>
                <w:szCs w:val="20"/>
              </w:rPr>
            </w:pPr>
            <w:r>
              <w:rPr>
                <w:rFonts w:ascii="Arial" w:hAnsi="Arial" w:cs="Arial"/>
                <w:sz w:val="20"/>
                <w:szCs w:val="20"/>
              </w:rPr>
              <w:t>4</w:t>
            </w:r>
          </w:p>
        </w:tc>
        <w:tc>
          <w:tcPr>
            <w:tcW w:w="2784" w:type="dxa"/>
            <w:shd w:val="clear" w:color="auto" w:fill="auto"/>
            <w:vAlign w:val="center"/>
          </w:tcPr>
          <w:p w14:paraId="54DEBA26"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shd w:val="clear" w:color="auto" w:fill="auto"/>
            <w:vAlign w:val="center"/>
          </w:tcPr>
          <w:p w14:paraId="7F981493" w14:textId="3E6A442D" w:rsidR="008827E5" w:rsidRPr="00E353C9" w:rsidRDefault="00D462CB" w:rsidP="00D357B5">
            <w:pPr>
              <w:jc w:val="center"/>
              <w:rPr>
                <w:rFonts w:ascii="Arial" w:hAnsi="Arial" w:cs="Arial"/>
                <w:sz w:val="20"/>
                <w:szCs w:val="20"/>
              </w:rPr>
            </w:pPr>
            <w:r>
              <w:rPr>
                <w:rFonts w:ascii="Arial" w:hAnsi="Arial" w:cs="Arial"/>
                <w:sz w:val="20"/>
                <w:szCs w:val="20"/>
              </w:rPr>
              <w:t>14</w:t>
            </w:r>
            <w:r w:rsidR="008827E5">
              <w:rPr>
                <w:rFonts w:ascii="Arial" w:hAnsi="Arial" w:cs="Arial"/>
                <w:sz w:val="20"/>
                <w:szCs w:val="20"/>
              </w:rPr>
              <w:t>/</w:t>
            </w:r>
            <w:r>
              <w:rPr>
                <w:rFonts w:ascii="Arial" w:hAnsi="Arial" w:cs="Arial"/>
                <w:sz w:val="20"/>
                <w:szCs w:val="20"/>
              </w:rPr>
              <w:t>2</w:t>
            </w:r>
            <w:r w:rsidR="008827E5">
              <w:rPr>
                <w:rFonts w:ascii="Arial" w:hAnsi="Arial" w:cs="Arial"/>
                <w:sz w:val="20"/>
                <w:szCs w:val="20"/>
              </w:rPr>
              <w:t>/202</w:t>
            </w:r>
            <w:r>
              <w:rPr>
                <w:rFonts w:ascii="Arial" w:hAnsi="Arial" w:cs="Arial"/>
                <w:sz w:val="20"/>
                <w:szCs w:val="20"/>
              </w:rPr>
              <w:t>5</w:t>
            </w:r>
          </w:p>
        </w:tc>
        <w:tc>
          <w:tcPr>
            <w:tcW w:w="3119" w:type="dxa"/>
            <w:shd w:val="clear" w:color="auto" w:fill="auto"/>
            <w:vAlign w:val="center"/>
          </w:tcPr>
          <w:p w14:paraId="085A4444" w14:textId="77777777" w:rsidR="008827E5" w:rsidRPr="00E353C9" w:rsidRDefault="008827E5" w:rsidP="00D357B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0BC7AD94"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43D7694B"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D462CB">
        <w:rPr>
          <w:rFonts w:ascii="Arial" w:hAnsi="Arial" w:cs="Arial"/>
          <w:sz w:val="20"/>
          <w:szCs w:val="20"/>
        </w:rPr>
        <w:t>31</w:t>
      </w:r>
      <w:r w:rsidR="00C93F0C">
        <w:rPr>
          <w:rFonts w:ascii="Arial" w:hAnsi="Arial" w:cs="Arial"/>
          <w:sz w:val="20"/>
          <w:szCs w:val="20"/>
        </w:rPr>
        <w:t xml:space="preserve"> de </w:t>
      </w:r>
      <w:r w:rsidR="00D462CB">
        <w:rPr>
          <w:rFonts w:ascii="Arial" w:hAnsi="Arial" w:cs="Arial"/>
          <w:sz w:val="20"/>
          <w:szCs w:val="20"/>
        </w:rPr>
        <w:t>enero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D462CB">
        <w:rPr>
          <w:rFonts w:ascii="Arial" w:hAnsi="Arial" w:cs="Arial"/>
          <w:sz w:val="20"/>
          <w:szCs w:val="20"/>
        </w:rPr>
        <w:t>5</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8E84" w14:textId="77777777" w:rsidR="00400786" w:rsidRDefault="00400786" w:rsidP="003518DA">
      <w:r>
        <w:separator/>
      </w:r>
    </w:p>
  </w:endnote>
  <w:endnote w:type="continuationSeparator" w:id="0">
    <w:p w14:paraId="71E1B124" w14:textId="77777777" w:rsidR="00400786" w:rsidRDefault="00400786"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D307" w14:textId="77777777" w:rsidR="00400786" w:rsidRDefault="00400786" w:rsidP="003518DA">
      <w:r>
        <w:separator/>
      </w:r>
    </w:p>
  </w:footnote>
  <w:footnote w:type="continuationSeparator" w:id="0">
    <w:p w14:paraId="0013BA47" w14:textId="77777777" w:rsidR="00400786" w:rsidRDefault="00400786"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35535371">
    <w:abstractNumId w:val="5"/>
  </w:num>
  <w:num w:numId="12" w16cid:durableId="95459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86B8B"/>
    <w:rsid w:val="00090836"/>
    <w:rsid w:val="000A665F"/>
    <w:rsid w:val="000A7CA5"/>
    <w:rsid w:val="000B3DE8"/>
    <w:rsid w:val="000C2689"/>
    <w:rsid w:val="000C50E3"/>
    <w:rsid w:val="000C6EE3"/>
    <w:rsid w:val="000E3914"/>
    <w:rsid w:val="000E74A3"/>
    <w:rsid w:val="000F5BAF"/>
    <w:rsid w:val="001110D9"/>
    <w:rsid w:val="00120172"/>
    <w:rsid w:val="001426C1"/>
    <w:rsid w:val="00144AC0"/>
    <w:rsid w:val="00155D22"/>
    <w:rsid w:val="00163081"/>
    <w:rsid w:val="0016792A"/>
    <w:rsid w:val="00186D11"/>
    <w:rsid w:val="001875BB"/>
    <w:rsid w:val="00191A22"/>
    <w:rsid w:val="001A1E5C"/>
    <w:rsid w:val="001A6BA1"/>
    <w:rsid w:val="001B0EFA"/>
    <w:rsid w:val="001B3752"/>
    <w:rsid w:val="001C7F54"/>
    <w:rsid w:val="001F086A"/>
    <w:rsid w:val="001F6DBC"/>
    <w:rsid w:val="00204734"/>
    <w:rsid w:val="00212AC4"/>
    <w:rsid w:val="002258E6"/>
    <w:rsid w:val="00244C92"/>
    <w:rsid w:val="0024628B"/>
    <w:rsid w:val="00247A7B"/>
    <w:rsid w:val="00263226"/>
    <w:rsid w:val="0026627A"/>
    <w:rsid w:val="00270B48"/>
    <w:rsid w:val="002834ED"/>
    <w:rsid w:val="00287781"/>
    <w:rsid w:val="00292716"/>
    <w:rsid w:val="00293AFB"/>
    <w:rsid w:val="002D3967"/>
    <w:rsid w:val="002E7A69"/>
    <w:rsid w:val="002F4CD3"/>
    <w:rsid w:val="00304766"/>
    <w:rsid w:val="0033615C"/>
    <w:rsid w:val="00343443"/>
    <w:rsid w:val="003518DA"/>
    <w:rsid w:val="003575D2"/>
    <w:rsid w:val="00357801"/>
    <w:rsid w:val="003656C3"/>
    <w:rsid w:val="00365CBE"/>
    <w:rsid w:val="00370596"/>
    <w:rsid w:val="0037409A"/>
    <w:rsid w:val="003968FF"/>
    <w:rsid w:val="003A31D4"/>
    <w:rsid w:val="003C30DD"/>
    <w:rsid w:val="003C51FE"/>
    <w:rsid w:val="003D5BBE"/>
    <w:rsid w:val="003E2D8B"/>
    <w:rsid w:val="003E5C5A"/>
    <w:rsid w:val="003E68C6"/>
    <w:rsid w:val="003F161B"/>
    <w:rsid w:val="00400786"/>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F05A0"/>
    <w:rsid w:val="004F0C84"/>
    <w:rsid w:val="00546C8C"/>
    <w:rsid w:val="005630DA"/>
    <w:rsid w:val="00564C61"/>
    <w:rsid w:val="005651B6"/>
    <w:rsid w:val="005773A2"/>
    <w:rsid w:val="00586A9D"/>
    <w:rsid w:val="005A126E"/>
    <w:rsid w:val="005B0F53"/>
    <w:rsid w:val="005C2BE5"/>
    <w:rsid w:val="005C77EE"/>
    <w:rsid w:val="00613639"/>
    <w:rsid w:val="00624C02"/>
    <w:rsid w:val="00626CFB"/>
    <w:rsid w:val="00641922"/>
    <w:rsid w:val="006423EF"/>
    <w:rsid w:val="00642AAD"/>
    <w:rsid w:val="00650F9D"/>
    <w:rsid w:val="006549F9"/>
    <w:rsid w:val="00656749"/>
    <w:rsid w:val="006712B7"/>
    <w:rsid w:val="00672662"/>
    <w:rsid w:val="006758E2"/>
    <w:rsid w:val="00685B89"/>
    <w:rsid w:val="00687D94"/>
    <w:rsid w:val="0069374F"/>
    <w:rsid w:val="00693927"/>
    <w:rsid w:val="00696A70"/>
    <w:rsid w:val="006A368E"/>
    <w:rsid w:val="006A4F6C"/>
    <w:rsid w:val="006B12C5"/>
    <w:rsid w:val="006B3560"/>
    <w:rsid w:val="006C7DFD"/>
    <w:rsid w:val="006D352B"/>
    <w:rsid w:val="006D4D9C"/>
    <w:rsid w:val="006E1B2A"/>
    <w:rsid w:val="0071228D"/>
    <w:rsid w:val="00712E7A"/>
    <w:rsid w:val="007150F3"/>
    <w:rsid w:val="00715699"/>
    <w:rsid w:val="007205A2"/>
    <w:rsid w:val="00743D1A"/>
    <w:rsid w:val="00747AE1"/>
    <w:rsid w:val="0075769D"/>
    <w:rsid w:val="00782641"/>
    <w:rsid w:val="00784F87"/>
    <w:rsid w:val="007A305F"/>
    <w:rsid w:val="007B0812"/>
    <w:rsid w:val="007D0737"/>
    <w:rsid w:val="007D17B9"/>
    <w:rsid w:val="007E0234"/>
    <w:rsid w:val="007F021C"/>
    <w:rsid w:val="0081792A"/>
    <w:rsid w:val="0084268D"/>
    <w:rsid w:val="0084304F"/>
    <w:rsid w:val="0084662D"/>
    <w:rsid w:val="008775E0"/>
    <w:rsid w:val="008827E5"/>
    <w:rsid w:val="00891871"/>
    <w:rsid w:val="008A3F78"/>
    <w:rsid w:val="008A652C"/>
    <w:rsid w:val="008B5D32"/>
    <w:rsid w:val="008D20D2"/>
    <w:rsid w:val="008E3751"/>
    <w:rsid w:val="009159D3"/>
    <w:rsid w:val="00932CE6"/>
    <w:rsid w:val="009330BF"/>
    <w:rsid w:val="0093463C"/>
    <w:rsid w:val="00941C00"/>
    <w:rsid w:val="00952D11"/>
    <w:rsid w:val="00956736"/>
    <w:rsid w:val="00987563"/>
    <w:rsid w:val="009A03C9"/>
    <w:rsid w:val="009A509C"/>
    <w:rsid w:val="009B52E4"/>
    <w:rsid w:val="009B6D4C"/>
    <w:rsid w:val="009C2D94"/>
    <w:rsid w:val="009F0BF8"/>
    <w:rsid w:val="009F0D1C"/>
    <w:rsid w:val="00A27ED7"/>
    <w:rsid w:val="00A36BAB"/>
    <w:rsid w:val="00A37820"/>
    <w:rsid w:val="00A37B03"/>
    <w:rsid w:val="00A53767"/>
    <w:rsid w:val="00A60545"/>
    <w:rsid w:val="00A6753F"/>
    <w:rsid w:val="00A83AEE"/>
    <w:rsid w:val="00AB03DC"/>
    <w:rsid w:val="00AC026E"/>
    <w:rsid w:val="00AC399D"/>
    <w:rsid w:val="00AD74F7"/>
    <w:rsid w:val="00AE2B20"/>
    <w:rsid w:val="00AF58DE"/>
    <w:rsid w:val="00B00161"/>
    <w:rsid w:val="00B02443"/>
    <w:rsid w:val="00B11C96"/>
    <w:rsid w:val="00B365CC"/>
    <w:rsid w:val="00B42169"/>
    <w:rsid w:val="00B46AB9"/>
    <w:rsid w:val="00B55275"/>
    <w:rsid w:val="00B60304"/>
    <w:rsid w:val="00B7653D"/>
    <w:rsid w:val="00BA1683"/>
    <w:rsid w:val="00BA75CF"/>
    <w:rsid w:val="00BB0720"/>
    <w:rsid w:val="00BC66DF"/>
    <w:rsid w:val="00BE0432"/>
    <w:rsid w:val="00BF1603"/>
    <w:rsid w:val="00BF6B7C"/>
    <w:rsid w:val="00BF75D3"/>
    <w:rsid w:val="00C1197E"/>
    <w:rsid w:val="00C17C49"/>
    <w:rsid w:val="00C402A0"/>
    <w:rsid w:val="00C43F1B"/>
    <w:rsid w:val="00C605D2"/>
    <w:rsid w:val="00C733E7"/>
    <w:rsid w:val="00C76735"/>
    <w:rsid w:val="00C93F0C"/>
    <w:rsid w:val="00CA1C1C"/>
    <w:rsid w:val="00CA6875"/>
    <w:rsid w:val="00CA7415"/>
    <w:rsid w:val="00CC2B37"/>
    <w:rsid w:val="00CE2C6D"/>
    <w:rsid w:val="00CE439B"/>
    <w:rsid w:val="00CF18CB"/>
    <w:rsid w:val="00D44D4B"/>
    <w:rsid w:val="00D462CB"/>
    <w:rsid w:val="00D6079F"/>
    <w:rsid w:val="00D62E66"/>
    <w:rsid w:val="00D66344"/>
    <w:rsid w:val="00D720DA"/>
    <w:rsid w:val="00D75B13"/>
    <w:rsid w:val="00D93C84"/>
    <w:rsid w:val="00DE203C"/>
    <w:rsid w:val="00DE360B"/>
    <w:rsid w:val="00DF1946"/>
    <w:rsid w:val="00E02C76"/>
    <w:rsid w:val="00E034DB"/>
    <w:rsid w:val="00E05352"/>
    <w:rsid w:val="00E12A46"/>
    <w:rsid w:val="00E353C9"/>
    <w:rsid w:val="00E41783"/>
    <w:rsid w:val="00E52A58"/>
    <w:rsid w:val="00E55322"/>
    <w:rsid w:val="00E60ECF"/>
    <w:rsid w:val="00E62A3E"/>
    <w:rsid w:val="00E84F8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97CB0"/>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577</Words>
  <Characters>3176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24</cp:revision>
  <cp:lastPrinted>2024-12-09T14:27:00Z</cp:lastPrinted>
  <dcterms:created xsi:type="dcterms:W3CDTF">2024-04-01T18:15:00Z</dcterms:created>
  <dcterms:modified xsi:type="dcterms:W3CDTF">2025-01-31T19:36:00Z</dcterms:modified>
</cp:coreProperties>
</file>