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23A6E" w14:textId="77777777" w:rsidR="004744C7" w:rsidRPr="00710BD9" w:rsidRDefault="004744C7" w:rsidP="004744C7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</w:rPr>
      </w:pPr>
      <w:bookmarkStart w:id="0" w:name="_Hlk26360877"/>
      <w:r w:rsidRPr="00710BD9">
        <w:rPr>
          <w:rFonts w:ascii="Arial" w:hAnsi="Arial" w:cs="Arial"/>
          <w:b/>
        </w:rPr>
        <w:t>FORMULARIO PROPUESTA TECNICA</w:t>
      </w:r>
    </w:p>
    <w:p w14:paraId="5CD85691" w14:textId="77777777" w:rsidR="004744C7" w:rsidRPr="00710BD9" w:rsidRDefault="004744C7" w:rsidP="004744C7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487DAFA" w14:textId="77777777" w:rsidR="004744C7" w:rsidRPr="00710BD9" w:rsidRDefault="004744C7" w:rsidP="004744C7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</w:rPr>
      </w:pPr>
      <w:r w:rsidRPr="00710BD9">
        <w:rPr>
          <w:rFonts w:ascii="Arial" w:hAnsi="Arial" w:cs="Arial"/>
          <w:b/>
        </w:rPr>
        <w:t xml:space="preserve">ADQUISICION </w:t>
      </w:r>
      <w:r w:rsidRPr="00710BD9">
        <w:rPr>
          <w:rFonts w:ascii="Arial" w:hAnsi="Arial" w:cs="Arial"/>
          <w:b/>
        </w:rPr>
        <w:t>LICENCIAS POWER BI</w:t>
      </w:r>
    </w:p>
    <w:p w14:paraId="727DD2E3" w14:textId="5AE8680F" w:rsidR="004744C7" w:rsidRPr="00710BD9" w:rsidRDefault="004744C7" w:rsidP="004744C7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</w:rPr>
      </w:pPr>
      <w:r w:rsidRPr="00710BD9">
        <w:rPr>
          <w:rFonts w:ascii="Arial" w:hAnsi="Arial" w:cs="Arial"/>
          <w:b/>
        </w:rPr>
        <w:t>ANUAL</w:t>
      </w:r>
      <w:r w:rsidRPr="00710BD9">
        <w:rPr>
          <w:rFonts w:ascii="Arial" w:hAnsi="Arial" w:cs="Arial"/>
          <w:b/>
        </w:rPr>
        <w:t xml:space="preserve"> </w:t>
      </w:r>
    </w:p>
    <w:p w14:paraId="601042FA" w14:textId="77777777" w:rsidR="004744C7" w:rsidRPr="00710BD9" w:rsidRDefault="004744C7" w:rsidP="004744C7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</w:rPr>
      </w:pPr>
      <w:r w:rsidRPr="00710BD9">
        <w:rPr>
          <w:rFonts w:ascii="Arial" w:hAnsi="Arial" w:cs="Arial"/>
          <w:b/>
        </w:rPr>
        <w:t>REGIONAL LA PAZ</w:t>
      </w:r>
    </w:p>
    <w:p w14:paraId="1FEBEA8F" w14:textId="77777777" w:rsidR="004744C7" w:rsidRPr="00710BD9" w:rsidRDefault="004744C7" w:rsidP="00422506">
      <w:pPr>
        <w:spacing w:after="0"/>
        <w:rPr>
          <w:rFonts w:ascii="Arial" w:hAnsi="Arial" w:cs="Arial"/>
          <w:b/>
        </w:rPr>
      </w:pPr>
    </w:p>
    <w:p w14:paraId="73EAF102" w14:textId="64E77E7A" w:rsidR="00422506" w:rsidRPr="00A71CCD" w:rsidRDefault="00A71CCD" w:rsidP="00422506">
      <w:pPr>
        <w:spacing w:after="0"/>
        <w:rPr>
          <w:rFonts w:ascii="Arial" w:hAnsi="Arial" w:cs="Arial"/>
          <w:b/>
          <w:sz w:val="20"/>
          <w:szCs w:val="20"/>
        </w:rPr>
      </w:pPr>
      <w:r w:rsidRPr="00710BD9">
        <w:rPr>
          <w:rFonts w:ascii="Arial" w:hAnsi="Arial" w:cs="Arial"/>
          <w:b/>
        </w:rPr>
        <w:t>I</w:t>
      </w:r>
      <w:r w:rsidR="00EE1F68" w:rsidRPr="00710BD9">
        <w:rPr>
          <w:rFonts w:ascii="Arial" w:hAnsi="Arial" w:cs="Arial"/>
          <w:b/>
        </w:rPr>
        <w:t>TEM</w:t>
      </w:r>
      <w:r w:rsidRPr="00710BD9">
        <w:rPr>
          <w:rFonts w:ascii="Arial" w:hAnsi="Arial" w:cs="Arial"/>
          <w:b/>
        </w:rPr>
        <w:t xml:space="preserve">: </w:t>
      </w:r>
      <w:r w:rsidR="00E97D85" w:rsidRPr="00710BD9">
        <w:rPr>
          <w:rFonts w:ascii="Arial" w:hAnsi="Arial" w:cs="Arial"/>
          <w:b/>
        </w:rPr>
        <w:t xml:space="preserve">LICENCIA </w:t>
      </w:r>
      <w:r w:rsidR="005E68B6" w:rsidRPr="00710BD9">
        <w:rPr>
          <w:rFonts w:ascii="Arial" w:hAnsi="Arial" w:cs="Arial"/>
          <w:b/>
        </w:rPr>
        <w:t>POWER BI PREMIUM PER USER</w:t>
      </w:r>
    </w:p>
    <w:p w14:paraId="172CD4B0" w14:textId="77777777" w:rsidR="00422506" w:rsidRPr="00321C57" w:rsidRDefault="00422506" w:rsidP="00422506">
      <w:pPr>
        <w:spacing w:after="0"/>
        <w:rPr>
          <w:rFonts w:cstheme="minorHAnsi"/>
          <w:sz w:val="16"/>
          <w:szCs w:val="16"/>
        </w:rPr>
      </w:pPr>
    </w:p>
    <w:tbl>
      <w:tblPr>
        <w:tblStyle w:val="Tablaconcuadrcula"/>
        <w:tblW w:w="9568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2127"/>
        <w:gridCol w:w="992"/>
        <w:gridCol w:w="992"/>
        <w:gridCol w:w="926"/>
      </w:tblGrid>
      <w:tr w:rsidR="00710BD9" w:rsidRPr="00710BD9" w14:paraId="61A56895" w14:textId="77777777" w:rsidTr="00710BD9">
        <w:trPr>
          <w:cantSplit/>
          <w:trHeight w:val="1134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2DE81A43" w14:textId="77777777" w:rsidR="00710BD9" w:rsidRPr="00710BD9" w:rsidRDefault="00710BD9" w:rsidP="004744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DATOS TÉCNICOS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  <w:vAlign w:val="center"/>
          </w:tcPr>
          <w:p w14:paraId="3C444A44" w14:textId="77777777" w:rsidR="00710BD9" w:rsidRPr="00710BD9" w:rsidRDefault="00710BD9" w:rsidP="004744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PEDIDO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3EBF287E" w14:textId="77777777" w:rsidR="00710BD9" w:rsidRPr="00710BD9" w:rsidRDefault="00710BD9" w:rsidP="004744C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710BD9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22E1E8F3" w14:textId="46814A95" w:rsidR="00710BD9" w:rsidRPr="00710BD9" w:rsidRDefault="00710BD9" w:rsidP="004744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(Manifestar aceptación o especificar y/o adjuntar lo requerido)</w:t>
            </w:r>
          </w:p>
        </w:tc>
        <w:tc>
          <w:tcPr>
            <w:tcW w:w="2910" w:type="dxa"/>
            <w:gridSpan w:val="3"/>
            <w:shd w:val="clear" w:color="auto" w:fill="BFBFBF" w:themeFill="background1" w:themeFillShade="BF"/>
            <w:vAlign w:val="center"/>
          </w:tcPr>
          <w:p w14:paraId="0A5B0A43" w14:textId="23BA16C0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ESTAS COLUMNAS SERÁN LLENADAS POR EL CONVOCANTE</w:t>
            </w:r>
          </w:p>
        </w:tc>
      </w:tr>
      <w:tr w:rsidR="00710BD9" w:rsidRPr="00710BD9" w14:paraId="14BC90B5" w14:textId="77777777" w:rsidTr="00710BD9">
        <w:trPr>
          <w:cantSplit/>
          <w:trHeight w:val="782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14:paraId="21A9F778" w14:textId="77777777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14:paraId="10877A2F" w14:textId="77777777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38670A68" w14:textId="77777777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070D7F" w14:textId="4A5924ED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D9DB98B" w14:textId="339AE773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NO CUMPLE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26E405BB" w14:textId="0DBD0741" w:rsidR="00710BD9" w:rsidRPr="00710BD9" w:rsidRDefault="00710BD9" w:rsidP="00710B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</w:t>
            </w:r>
          </w:p>
        </w:tc>
      </w:tr>
      <w:tr w:rsidR="00422506" w:rsidRPr="00710BD9" w14:paraId="507E7D21" w14:textId="77777777" w:rsidTr="00F946E9">
        <w:trPr>
          <w:trHeight w:val="50"/>
        </w:trPr>
        <w:tc>
          <w:tcPr>
            <w:tcW w:w="9568" w:type="dxa"/>
            <w:gridSpan w:val="6"/>
            <w:shd w:val="clear" w:color="auto" w:fill="D9D9D9" w:themeFill="background1" w:themeFillShade="D9"/>
          </w:tcPr>
          <w:p w14:paraId="210824F5" w14:textId="0B8DC8D6" w:rsidR="00422506" w:rsidRPr="00710BD9" w:rsidRDefault="00DE1313">
            <w:pPr>
              <w:rPr>
                <w:rFonts w:ascii="Arial" w:eastAsia="Times New Roman" w:hAnsi="Arial" w:cs="Arial"/>
                <w:b/>
                <w:sz w:val="18"/>
                <w:szCs w:val="18"/>
                <w:lang w:val="es-CL" w:eastAsia="es-ES"/>
              </w:rPr>
            </w:pPr>
            <w:r w:rsidRPr="00710BD9">
              <w:rPr>
                <w:rFonts w:ascii="Arial" w:eastAsia="Times New Roman" w:hAnsi="Arial" w:cs="Arial"/>
                <w:b/>
                <w:sz w:val="18"/>
                <w:szCs w:val="18"/>
                <w:lang w:val="es-CL" w:eastAsia="es-ES"/>
              </w:rPr>
              <w:t xml:space="preserve">Licencia </w:t>
            </w:r>
            <w:r w:rsidR="00033622" w:rsidRPr="00710BD9">
              <w:rPr>
                <w:rFonts w:ascii="Arial" w:eastAsia="Times New Roman" w:hAnsi="Arial" w:cs="Arial"/>
                <w:b/>
                <w:sz w:val="18"/>
                <w:szCs w:val="18"/>
                <w:lang w:val="es-CL" w:eastAsia="es-ES"/>
              </w:rPr>
              <w:t>POWER BI PREMIUM PER USER</w:t>
            </w:r>
          </w:p>
        </w:tc>
      </w:tr>
      <w:tr w:rsidR="007B389E" w:rsidRPr="00710BD9" w14:paraId="463654C3" w14:textId="77777777" w:rsidTr="00710BD9">
        <w:trPr>
          <w:trHeight w:val="144"/>
        </w:trPr>
        <w:tc>
          <w:tcPr>
            <w:tcW w:w="1271" w:type="dxa"/>
          </w:tcPr>
          <w:p w14:paraId="7ACE9A80" w14:textId="1E3C394A" w:rsidR="007B389E" w:rsidRPr="00710BD9" w:rsidRDefault="007B389E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3260" w:type="dxa"/>
          </w:tcPr>
          <w:p w14:paraId="630A1217" w14:textId="0F660AAD" w:rsidR="007B389E" w:rsidRPr="00710BD9" w:rsidRDefault="00F338FD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14:paraId="1464E449" w14:textId="77777777" w:rsidR="007B389E" w:rsidRPr="00710BD9" w:rsidRDefault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967585" w14:textId="77777777" w:rsidR="007B389E" w:rsidRPr="00710BD9" w:rsidRDefault="007B389E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276794" w14:textId="77777777" w:rsidR="007B389E" w:rsidRPr="00710BD9" w:rsidRDefault="007B389E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52BD60C5" w14:textId="77777777" w:rsidR="007B389E" w:rsidRPr="00710BD9" w:rsidRDefault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444EB5FE" w14:textId="77777777" w:rsidTr="00710BD9">
        <w:trPr>
          <w:trHeight w:val="144"/>
        </w:trPr>
        <w:tc>
          <w:tcPr>
            <w:tcW w:w="1271" w:type="dxa"/>
          </w:tcPr>
          <w:p w14:paraId="39137A2C" w14:textId="7315ECB4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Versión de la licencia</w:t>
            </w:r>
          </w:p>
        </w:tc>
        <w:tc>
          <w:tcPr>
            <w:tcW w:w="3260" w:type="dxa"/>
          </w:tcPr>
          <w:p w14:paraId="3B42CF70" w14:textId="74301A36" w:rsidR="00DE1313" w:rsidRPr="00710BD9" w:rsidRDefault="00DA2153" w:rsidP="00A142F4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b/>
                <w:sz w:val="18"/>
                <w:szCs w:val="18"/>
              </w:rPr>
              <w:t>PREMIUM PER USER</w:t>
            </w:r>
          </w:p>
        </w:tc>
        <w:tc>
          <w:tcPr>
            <w:tcW w:w="2127" w:type="dxa"/>
          </w:tcPr>
          <w:p w14:paraId="0D1CD348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E23199" w14:textId="77777777" w:rsidR="00DE1313" w:rsidRPr="00710BD9" w:rsidRDefault="00DE1313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957626" w14:textId="77777777" w:rsidR="00DE1313" w:rsidRPr="00710BD9" w:rsidRDefault="00DE1313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0DE27928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60E83A7F" w14:textId="77777777" w:rsidTr="00710BD9">
        <w:trPr>
          <w:trHeight w:val="144"/>
        </w:trPr>
        <w:tc>
          <w:tcPr>
            <w:tcW w:w="1271" w:type="dxa"/>
          </w:tcPr>
          <w:p w14:paraId="37A7D0A8" w14:textId="6269C17E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Suscripción</w:t>
            </w:r>
          </w:p>
        </w:tc>
        <w:tc>
          <w:tcPr>
            <w:tcW w:w="3260" w:type="dxa"/>
          </w:tcPr>
          <w:p w14:paraId="3BFC839D" w14:textId="03E04E4B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 xml:space="preserve">Anual </w:t>
            </w:r>
          </w:p>
        </w:tc>
        <w:tc>
          <w:tcPr>
            <w:tcW w:w="2127" w:type="dxa"/>
          </w:tcPr>
          <w:p w14:paraId="6151FBEB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3A5711" w14:textId="77777777" w:rsidR="00DE1313" w:rsidRPr="00710BD9" w:rsidRDefault="00DE1313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2AE1D8" w14:textId="77777777" w:rsidR="00DE1313" w:rsidRPr="00710BD9" w:rsidRDefault="00DE1313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4626FDED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207" w:rsidRPr="00710BD9" w14:paraId="50DC43FD" w14:textId="77777777" w:rsidTr="00F946E9">
        <w:trPr>
          <w:trHeight w:val="144"/>
        </w:trPr>
        <w:tc>
          <w:tcPr>
            <w:tcW w:w="9568" w:type="dxa"/>
            <w:gridSpan w:val="6"/>
            <w:shd w:val="clear" w:color="auto" w:fill="D9D9D9" w:themeFill="background1" w:themeFillShade="D9"/>
          </w:tcPr>
          <w:p w14:paraId="7CCC9E27" w14:textId="77777777" w:rsidR="00063207" w:rsidRPr="00710BD9" w:rsidRDefault="00063207" w:rsidP="00A06FBA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CARACTER</w:t>
            </w:r>
            <w:r w:rsidR="00A06FBA" w:rsidRPr="00710BD9">
              <w:rPr>
                <w:rFonts w:ascii="Arial" w:hAnsi="Arial" w:cs="Arial"/>
                <w:sz w:val="18"/>
                <w:szCs w:val="18"/>
              </w:rPr>
              <w:t>Í</w:t>
            </w:r>
            <w:r w:rsidRPr="00710BD9">
              <w:rPr>
                <w:rFonts w:ascii="Arial" w:hAnsi="Arial" w:cs="Arial"/>
                <w:sz w:val="18"/>
                <w:szCs w:val="18"/>
              </w:rPr>
              <w:t>STICAS</w:t>
            </w:r>
          </w:p>
        </w:tc>
      </w:tr>
      <w:tr w:rsidR="00DE1313" w:rsidRPr="00710BD9" w14:paraId="318F83B7" w14:textId="77777777" w:rsidTr="00710BD9">
        <w:trPr>
          <w:trHeight w:val="100"/>
        </w:trPr>
        <w:tc>
          <w:tcPr>
            <w:tcW w:w="1271" w:type="dxa"/>
            <w:vMerge w:val="restart"/>
            <w:vAlign w:val="center"/>
          </w:tcPr>
          <w:p w14:paraId="4195BB32" w14:textId="33A906EC" w:rsidR="00DE1313" w:rsidRPr="00710BD9" w:rsidRDefault="00DE1313" w:rsidP="002E06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3B54CB" w14:textId="3811C561" w:rsidR="00DE1313" w:rsidRPr="00710BD9" w:rsidRDefault="00FC2744" w:rsidP="00A14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Cuenta con una interfaz intuitiva y amigable.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730AB3E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26258A" w14:textId="77777777" w:rsidR="00DE1313" w:rsidRPr="00710BD9" w:rsidRDefault="00DE1313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7B0BED" w14:textId="77777777" w:rsidR="00DE1313" w:rsidRPr="00710BD9" w:rsidRDefault="00DE1313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0E85796A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0DF2B1E0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78639B1D" w14:textId="77777777" w:rsidR="00DE1313" w:rsidRPr="00710BD9" w:rsidRDefault="00DE1313" w:rsidP="002E06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428ECA" w14:textId="58E284FA" w:rsidR="00DE1313" w:rsidRPr="00710BD9" w:rsidRDefault="00FC2744" w:rsidP="00E97D85">
            <w:pPr>
              <w:tabs>
                <w:tab w:val="left" w:pos="94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Permite acceder a los paneles desde diferentes dispositivos con pl</w:t>
            </w:r>
            <w:r w:rsidR="00B70EEF"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a</w:t>
            </w: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taforma iOS, Windows y Android</w:t>
            </w:r>
            <w:r w:rsidR="00B70EEF"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6C9A8C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71CB6B" w14:textId="77777777" w:rsidR="00DE1313" w:rsidRPr="00710BD9" w:rsidRDefault="00DE1313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95AA8D" w14:textId="77777777" w:rsidR="00DE1313" w:rsidRPr="00710BD9" w:rsidRDefault="00DE1313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3DBCC587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6BD67AD5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0451A891" w14:textId="77777777" w:rsidR="00DE1313" w:rsidRPr="00710BD9" w:rsidRDefault="00DE1313" w:rsidP="002E06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BC800B" w14:textId="36219A71" w:rsidR="00DE1313" w:rsidRPr="00710BD9" w:rsidRDefault="00FC2744" w:rsidP="00E97D85">
            <w:pPr>
              <w:tabs>
                <w:tab w:val="left" w:pos="94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Permite publicar en la web los contenidos creados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88F6C5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6FB610" w14:textId="77777777" w:rsidR="00DE1313" w:rsidRPr="00710BD9" w:rsidRDefault="00DE1313" w:rsidP="0009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A85D20" w14:textId="77777777" w:rsidR="00DE1313" w:rsidRPr="00710BD9" w:rsidRDefault="00DE1313" w:rsidP="00F93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3409823F" w14:textId="77777777" w:rsidR="00DE1313" w:rsidRPr="00710BD9" w:rsidRDefault="00DE13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21A47B91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4A710A3A" w14:textId="180A068F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A22737" w14:textId="3DDA5CEC" w:rsidR="00DE1313" w:rsidRPr="00710BD9" w:rsidRDefault="006F79C6" w:rsidP="00E97D85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Permite mostrar varios objetos dinámicos en un solo panel.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C74D9D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F93169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E97DE3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3A8F2C55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4B38BBE4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4FD7344F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FEA2DA" w14:textId="096D1C71" w:rsidR="00DE1313" w:rsidRPr="00710BD9" w:rsidRDefault="006F79C6" w:rsidP="00E97D85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Permite crear paquete de contenidos que incluyen paneles e informes interactivos en tiempo real.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BA4B1A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E01058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DFC906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332FC8D7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53ADADD8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5047523B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2A8B62" w14:textId="7609DCAD" w:rsidR="00DE1313" w:rsidRPr="00710BD9" w:rsidRDefault="006F79C6" w:rsidP="00E97D85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Tiene herramientas para transformar, analizar y visualizar datos.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32024D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8EF354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19AF8F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270FD2E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313" w:rsidRPr="00710BD9" w14:paraId="2D6A3200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77802975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C36372" w14:textId="37BD4318" w:rsidR="00DE1313" w:rsidRPr="00710BD9" w:rsidRDefault="006F79C6" w:rsidP="00E97D85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Permite compartir los reportes con otros usuarios.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CABC4C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A665B4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98B023" w14:textId="77777777" w:rsidR="00DE1313" w:rsidRPr="00710BD9" w:rsidRDefault="00DE1313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0EAA1166" w14:textId="77777777" w:rsidR="00DE1313" w:rsidRPr="00710BD9" w:rsidRDefault="00DE1313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662" w:rsidRPr="00710BD9" w14:paraId="7B67306B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69AFC907" w14:textId="77777777" w:rsidR="00540662" w:rsidRPr="00710BD9" w:rsidRDefault="00540662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7BFF93F" w14:textId="7A4D9F43" w:rsidR="00540662" w:rsidRPr="00710BD9" w:rsidRDefault="00540662" w:rsidP="00E97D8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Tamaño del modelo de 1 GB o superior.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C9A859" w14:textId="77777777" w:rsidR="00540662" w:rsidRPr="00710BD9" w:rsidRDefault="00540662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4C3C97" w14:textId="77777777" w:rsidR="00540662" w:rsidRPr="00710BD9" w:rsidRDefault="00540662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BD5A07" w14:textId="77777777" w:rsidR="00540662" w:rsidRPr="00710BD9" w:rsidRDefault="00540662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3338AF8" w14:textId="77777777" w:rsidR="00540662" w:rsidRPr="00710BD9" w:rsidRDefault="00540662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9C6" w:rsidRPr="00710BD9" w14:paraId="53A90E0B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3C2FAAA5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B24C45" w14:textId="0EE3CC59" w:rsidR="006F79C6" w:rsidRPr="00710BD9" w:rsidRDefault="00540662" w:rsidP="0054066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Frecuencia de actualización de 8/día o superior.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249BC0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7806CA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A95EC1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00A4F71F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9C6" w:rsidRPr="00710BD9" w14:paraId="183785A5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73F70E53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7ED806F" w14:textId="3986EC96" w:rsidR="006F79C6" w:rsidRPr="00710BD9" w:rsidRDefault="006F79C6" w:rsidP="00540662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Compatibilidad con Windows 10</w:t>
            </w:r>
            <w:r w:rsidR="00540662"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 xml:space="preserve"> o superior</w:t>
            </w: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 xml:space="preserve">, Windows Server 2012 </w:t>
            </w:r>
            <w:r w:rsidR="00540662"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o superior</w:t>
            </w: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D650CF3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AE8BF6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3C335B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7F8B25D6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9C6" w:rsidRPr="00710BD9" w14:paraId="064596EA" w14:textId="77777777" w:rsidTr="00710BD9">
        <w:trPr>
          <w:trHeight w:val="100"/>
        </w:trPr>
        <w:tc>
          <w:tcPr>
            <w:tcW w:w="1271" w:type="dxa"/>
            <w:vMerge/>
            <w:vAlign w:val="center"/>
          </w:tcPr>
          <w:p w14:paraId="62776D59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AACEA5" w14:textId="799230FC" w:rsidR="006F79C6" w:rsidRPr="00710BD9" w:rsidRDefault="0058402E" w:rsidP="00E97D8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Acceso a paneles e informes desde dispositivos móviles</w:t>
            </w:r>
            <w:r w:rsidR="00B70EEF" w:rsidRPr="00710B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5C64538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5A2E70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B46844" w14:textId="77777777" w:rsidR="006F79C6" w:rsidRPr="00710BD9" w:rsidRDefault="006F79C6" w:rsidP="007B3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C10A98E" w14:textId="77777777" w:rsidR="006F79C6" w:rsidRPr="00710BD9" w:rsidRDefault="006F79C6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89E" w:rsidRPr="00710BD9" w14:paraId="0E7A9958" w14:textId="77777777" w:rsidTr="003E25B8">
        <w:trPr>
          <w:trHeight w:val="226"/>
        </w:trPr>
        <w:tc>
          <w:tcPr>
            <w:tcW w:w="9568" w:type="dxa"/>
            <w:gridSpan w:val="6"/>
            <w:shd w:val="clear" w:color="auto" w:fill="D9D9D9" w:themeFill="background1" w:themeFillShade="D9"/>
          </w:tcPr>
          <w:p w14:paraId="69BCE3C3" w14:textId="77777777" w:rsidR="007B389E" w:rsidRPr="00710BD9" w:rsidRDefault="007B389E" w:rsidP="007B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9A2" w:rsidRPr="00710BD9" w14:paraId="1C0A8942" w14:textId="77777777" w:rsidTr="00710BD9">
        <w:trPr>
          <w:trHeight w:val="780"/>
        </w:trPr>
        <w:tc>
          <w:tcPr>
            <w:tcW w:w="1271" w:type="dxa"/>
            <w:vAlign w:val="center"/>
          </w:tcPr>
          <w:p w14:paraId="048595D6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Lugar de entrega</w:t>
            </w:r>
          </w:p>
        </w:tc>
        <w:tc>
          <w:tcPr>
            <w:tcW w:w="3260" w:type="dxa"/>
          </w:tcPr>
          <w:p w14:paraId="13D1EC37" w14:textId="75ED0E3A" w:rsidR="009739A2" w:rsidRPr="00710BD9" w:rsidRDefault="009739A2" w:rsidP="00A404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="00B67AC7" w:rsidRPr="00710BD9">
              <w:rPr>
                <w:rFonts w:ascii="Arial" w:hAnsi="Arial" w:cs="Arial"/>
                <w:sz w:val="18"/>
                <w:szCs w:val="18"/>
              </w:rPr>
              <w:t>licencias deberán</w:t>
            </w:r>
            <w:r w:rsidRPr="00710BD9">
              <w:rPr>
                <w:rFonts w:ascii="Arial" w:hAnsi="Arial" w:cs="Arial"/>
                <w:sz w:val="18"/>
                <w:szCs w:val="18"/>
              </w:rPr>
              <w:t xml:space="preserve"> ser entregadas en oficinas de la Caja de Salud de la Banca Privada ubicada en la Calle Federico Zuazo, Esq. Reyes </w:t>
            </w:r>
            <w:proofErr w:type="spellStart"/>
            <w:r w:rsidRPr="00710BD9">
              <w:rPr>
                <w:rFonts w:ascii="Arial" w:hAnsi="Arial" w:cs="Arial"/>
                <w:sz w:val="18"/>
                <w:szCs w:val="18"/>
              </w:rPr>
              <w:t>Ortíz</w:t>
            </w:r>
            <w:proofErr w:type="spellEnd"/>
            <w:r w:rsidRPr="00710BD9">
              <w:rPr>
                <w:rFonts w:ascii="Arial" w:hAnsi="Arial" w:cs="Arial"/>
                <w:sz w:val="18"/>
                <w:szCs w:val="18"/>
              </w:rPr>
              <w:t xml:space="preserve">, Edif. Torrez </w:t>
            </w:r>
            <w:proofErr w:type="spellStart"/>
            <w:r w:rsidRPr="00710BD9">
              <w:rPr>
                <w:rFonts w:ascii="Arial" w:hAnsi="Arial" w:cs="Arial"/>
                <w:sz w:val="18"/>
                <w:szCs w:val="18"/>
              </w:rPr>
              <w:t>Gundlach</w:t>
            </w:r>
            <w:proofErr w:type="spellEnd"/>
            <w:r w:rsidRPr="00710BD9">
              <w:rPr>
                <w:rFonts w:ascii="Arial" w:hAnsi="Arial" w:cs="Arial"/>
                <w:sz w:val="18"/>
                <w:szCs w:val="18"/>
              </w:rPr>
              <w:t xml:space="preserve">, Torre Este, piso </w:t>
            </w:r>
            <w:r w:rsidR="00B67AC7" w:rsidRPr="00710BD9">
              <w:rPr>
                <w:rFonts w:ascii="Arial" w:hAnsi="Arial" w:cs="Arial"/>
                <w:sz w:val="18"/>
                <w:szCs w:val="18"/>
              </w:rPr>
              <w:t>2. También</w:t>
            </w:r>
            <w:r w:rsidR="00DA2153" w:rsidRPr="00710BD9">
              <w:rPr>
                <w:rFonts w:ascii="Arial" w:hAnsi="Arial" w:cs="Arial"/>
                <w:sz w:val="18"/>
                <w:szCs w:val="18"/>
              </w:rPr>
              <w:t xml:space="preserve"> se permite la asignación de licencias en modalidad web, debiendo avisar la fecha de activación y fecha de </w:t>
            </w:r>
            <w:proofErr w:type="spellStart"/>
            <w:r w:rsidR="00DA2153" w:rsidRPr="00710BD9">
              <w:rPr>
                <w:rFonts w:ascii="Arial" w:hAnsi="Arial" w:cs="Arial"/>
                <w:sz w:val="18"/>
                <w:szCs w:val="18"/>
              </w:rPr>
              <w:t>caducación</w:t>
            </w:r>
            <w:proofErr w:type="spellEnd"/>
            <w:r w:rsidR="00DA2153" w:rsidRPr="00710BD9">
              <w:rPr>
                <w:rFonts w:ascii="Arial" w:hAnsi="Arial" w:cs="Arial"/>
                <w:sz w:val="18"/>
                <w:szCs w:val="18"/>
              </w:rPr>
              <w:t xml:space="preserve"> de las mismas.</w:t>
            </w:r>
          </w:p>
        </w:tc>
        <w:tc>
          <w:tcPr>
            <w:tcW w:w="2127" w:type="dxa"/>
          </w:tcPr>
          <w:p w14:paraId="775FB9AB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62BE19" w14:textId="77777777" w:rsidR="009739A2" w:rsidRPr="00710BD9" w:rsidRDefault="009739A2" w:rsidP="00A40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238AFE" w14:textId="77777777" w:rsidR="009739A2" w:rsidRPr="00710BD9" w:rsidRDefault="009739A2" w:rsidP="00A40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7797F7CE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9A2" w:rsidRPr="00710BD9" w14:paraId="58B5579B" w14:textId="77777777" w:rsidTr="00710BD9">
        <w:trPr>
          <w:trHeight w:val="190"/>
        </w:trPr>
        <w:tc>
          <w:tcPr>
            <w:tcW w:w="1271" w:type="dxa"/>
            <w:vAlign w:val="center"/>
          </w:tcPr>
          <w:p w14:paraId="5B406059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Tiempo de entrega</w:t>
            </w:r>
          </w:p>
        </w:tc>
        <w:tc>
          <w:tcPr>
            <w:tcW w:w="3260" w:type="dxa"/>
          </w:tcPr>
          <w:p w14:paraId="4FBD1916" w14:textId="461F6C30" w:rsidR="009739A2" w:rsidRPr="00710BD9" w:rsidRDefault="00B62B0D" w:rsidP="00A404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0BD9">
              <w:rPr>
                <w:rFonts w:ascii="Arial" w:hAnsi="Arial" w:cs="Arial"/>
                <w:sz w:val="18"/>
                <w:szCs w:val="18"/>
              </w:rPr>
              <w:t>5</w:t>
            </w:r>
            <w:r w:rsidR="009739A2" w:rsidRPr="00710B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744" w:rsidRPr="00710BD9">
              <w:rPr>
                <w:rFonts w:ascii="Arial" w:hAnsi="Arial" w:cs="Arial"/>
                <w:sz w:val="18"/>
                <w:szCs w:val="18"/>
              </w:rPr>
              <w:t>días</w:t>
            </w:r>
            <w:r w:rsidR="009739A2" w:rsidRPr="00710B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239" w:rsidRPr="00710BD9">
              <w:rPr>
                <w:rFonts w:ascii="Arial" w:hAnsi="Arial" w:cs="Arial"/>
                <w:sz w:val="18"/>
                <w:szCs w:val="18"/>
              </w:rPr>
              <w:t>calendarios</w:t>
            </w:r>
          </w:p>
        </w:tc>
        <w:tc>
          <w:tcPr>
            <w:tcW w:w="2127" w:type="dxa"/>
          </w:tcPr>
          <w:p w14:paraId="24784A45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C5F469" w14:textId="77777777" w:rsidR="009739A2" w:rsidRPr="00710BD9" w:rsidRDefault="009739A2" w:rsidP="00A40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3E3498" w14:textId="77777777" w:rsidR="009739A2" w:rsidRPr="00710BD9" w:rsidRDefault="009739A2" w:rsidP="00A40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1B745388" w14:textId="77777777" w:rsidR="009739A2" w:rsidRPr="00710BD9" w:rsidRDefault="009739A2" w:rsidP="00A404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06948FA5" w14:textId="0C576D16" w:rsidR="00DA2153" w:rsidRDefault="00DA2153" w:rsidP="009F3749">
      <w:pPr>
        <w:rPr>
          <w:sz w:val="16"/>
          <w:szCs w:val="16"/>
        </w:rPr>
      </w:pPr>
    </w:p>
    <w:sectPr w:rsidR="00DA2153" w:rsidSect="00710BD9">
      <w:headerReference w:type="default" r:id="rId8"/>
      <w:pgSz w:w="12240" w:h="15840" w:code="1"/>
      <w:pgMar w:top="170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D76B8" w14:textId="77777777" w:rsidR="004744C7" w:rsidRDefault="004744C7" w:rsidP="004744C7">
      <w:pPr>
        <w:spacing w:after="0" w:line="240" w:lineRule="auto"/>
      </w:pPr>
      <w:r>
        <w:separator/>
      </w:r>
    </w:p>
  </w:endnote>
  <w:endnote w:type="continuationSeparator" w:id="0">
    <w:p w14:paraId="7BFF0FD3" w14:textId="77777777" w:rsidR="004744C7" w:rsidRDefault="004744C7" w:rsidP="0047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11CFA" w14:textId="77777777" w:rsidR="004744C7" w:rsidRDefault="004744C7" w:rsidP="004744C7">
      <w:pPr>
        <w:spacing w:after="0" w:line="240" w:lineRule="auto"/>
      </w:pPr>
      <w:r>
        <w:separator/>
      </w:r>
    </w:p>
  </w:footnote>
  <w:footnote w:type="continuationSeparator" w:id="0">
    <w:p w14:paraId="316140FC" w14:textId="77777777" w:rsidR="004744C7" w:rsidRDefault="004744C7" w:rsidP="0047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3E835" w14:textId="3D276EBA" w:rsidR="004744C7" w:rsidRDefault="004744C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20B48" wp14:editId="1473038F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2042160" cy="664015"/>
          <wp:effectExtent l="0" t="0" r="0" b="3175"/>
          <wp:wrapNone/>
          <wp:docPr id="497100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74570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37" t="28885" r="7272" b="1521"/>
                  <a:stretch/>
                </pic:blipFill>
                <pic:spPr bwMode="auto">
                  <a:xfrm>
                    <a:off x="0" y="0"/>
                    <a:ext cx="2065549" cy="67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B4F01"/>
    <w:multiLevelType w:val="hybridMultilevel"/>
    <w:tmpl w:val="D2DCBB56"/>
    <w:lvl w:ilvl="0" w:tplc="9AF4F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95214"/>
    <w:multiLevelType w:val="hybridMultilevel"/>
    <w:tmpl w:val="E52431B6"/>
    <w:lvl w:ilvl="0" w:tplc="040A0011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562356">
    <w:abstractNumId w:val="0"/>
  </w:num>
  <w:num w:numId="2" w16cid:durableId="11961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06"/>
    <w:rsid w:val="00006F95"/>
    <w:rsid w:val="000123FF"/>
    <w:rsid w:val="00023599"/>
    <w:rsid w:val="00033622"/>
    <w:rsid w:val="000401B5"/>
    <w:rsid w:val="0004686C"/>
    <w:rsid w:val="000623D4"/>
    <w:rsid w:val="00063207"/>
    <w:rsid w:val="00067A76"/>
    <w:rsid w:val="000900BB"/>
    <w:rsid w:val="000B5F8D"/>
    <w:rsid w:val="000D2881"/>
    <w:rsid w:val="000E5178"/>
    <w:rsid w:val="000F431D"/>
    <w:rsid w:val="00106F21"/>
    <w:rsid w:val="00124B4C"/>
    <w:rsid w:val="00140C1F"/>
    <w:rsid w:val="0014216C"/>
    <w:rsid w:val="001579D5"/>
    <w:rsid w:val="00191235"/>
    <w:rsid w:val="001E3B0B"/>
    <w:rsid w:val="001E71E3"/>
    <w:rsid w:val="00201FE5"/>
    <w:rsid w:val="0022326B"/>
    <w:rsid w:val="00230AD3"/>
    <w:rsid w:val="00230C56"/>
    <w:rsid w:val="00261774"/>
    <w:rsid w:val="002841ED"/>
    <w:rsid w:val="00284C01"/>
    <w:rsid w:val="0028777C"/>
    <w:rsid w:val="002A4F4F"/>
    <w:rsid w:val="002C79DB"/>
    <w:rsid w:val="002D6800"/>
    <w:rsid w:val="002E0616"/>
    <w:rsid w:val="002E6626"/>
    <w:rsid w:val="002F24D0"/>
    <w:rsid w:val="00301550"/>
    <w:rsid w:val="0030619A"/>
    <w:rsid w:val="003066AA"/>
    <w:rsid w:val="00321C57"/>
    <w:rsid w:val="00330E75"/>
    <w:rsid w:val="00352129"/>
    <w:rsid w:val="003A72E1"/>
    <w:rsid w:val="003C0404"/>
    <w:rsid w:val="003D3D95"/>
    <w:rsid w:val="003E25B8"/>
    <w:rsid w:val="00402C91"/>
    <w:rsid w:val="00422506"/>
    <w:rsid w:val="0043020B"/>
    <w:rsid w:val="00432EF4"/>
    <w:rsid w:val="00460222"/>
    <w:rsid w:val="00461300"/>
    <w:rsid w:val="004726DB"/>
    <w:rsid w:val="004744C7"/>
    <w:rsid w:val="0047771E"/>
    <w:rsid w:val="00480239"/>
    <w:rsid w:val="00480FA9"/>
    <w:rsid w:val="00496789"/>
    <w:rsid w:val="00496D97"/>
    <w:rsid w:val="004A3B9F"/>
    <w:rsid w:val="004A5149"/>
    <w:rsid w:val="004B7A17"/>
    <w:rsid w:val="004F180B"/>
    <w:rsid w:val="004F45EC"/>
    <w:rsid w:val="005070C5"/>
    <w:rsid w:val="00512574"/>
    <w:rsid w:val="00536EC2"/>
    <w:rsid w:val="00540662"/>
    <w:rsid w:val="005418D5"/>
    <w:rsid w:val="00544BD1"/>
    <w:rsid w:val="00565682"/>
    <w:rsid w:val="0058402E"/>
    <w:rsid w:val="005A4E54"/>
    <w:rsid w:val="005B75F4"/>
    <w:rsid w:val="005D179E"/>
    <w:rsid w:val="005D4C90"/>
    <w:rsid w:val="005E68B6"/>
    <w:rsid w:val="005F2944"/>
    <w:rsid w:val="005F72E5"/>
    <w:rsid w:val="00605C57"/>
    <w:rsid w:val="00664CFF"/>
    <w:rsid w:val="00684916"/>
    <w:rsid w:val="006870B1"/>
    <w:rsid w:val="006D1B4D"/>
    <w:rsid w:val="006F3D64"/>
    <w:rsid w:val="006F614B"/>
    <w:rsid w:val="006F79C6"/>
    <w:rsid w:val="00710BD9"/>
    <w:rsid w:val="00722F70"/>
    <w:rsid w:val="00730C9E"/>
    <w:rsid w:val="0073331E"/>
    <w:rsid w:val="007466FA"/>
    <w:rsid w:val="007503F3"/>
    <w:rsid w:val="0075235E"/>
    <w:rsid w:val="00791EF9"/>
    <w:rsid w:val="007A0B40"/>
    <w:rsid w:val="007B389E"/>
    <w:rsid w:val="007B4B64"/>
    <w:rsid w:val="007B5124"/>
    <w:rsid w:val="007C1FF5"/>
    <w:rsid w:val="007D6042"/>
    <w:rsid w:val="007F0242"/>
    <w:rsid w:val="0080439C"/>
    <w:rsid w:val="008154CF"/>
    <w:rsid w:val="00846AB3"/>
    <w:rsid w:val="00870307"/>
    <w:rsid w:val="00882865"/>
    <w:rsid w:val="00892A9C"/>
    <w:rsid w:val="00893C92"/>
    <w:rsid w:val="00895FE8"/>
    <w:rsid w:val="008A23C2"/>
    <w:rsid w:val="008B4FE2"/>
    <w:rsid w:val="008C6387"/>
    <w:rsid w:val="008D53B8"/>
    <w:rsid w:val="008F1935"/>
    <w:rsid w:val="008F2015"/>
    <w:rsid w:val="008F5257"/>
    <w:rsid w:val="009009D0"/>
    <w:rsid w:val="009052DD"/>
    <w:rsid w:val="00932CEC"/>
    <w:rsid w:val="00935C9F"/>
    <w:rsid w:val="0094329B"/>
    <w:rsid w:val="00953FDC"/>
    <w:rsid w:val="009608BD"/>
    <w:rsid w:val="00963432"/>
    <w:rsid w:val="00966C09"/>
    <w:rsid w:val="009739A2"/>
    <w:rsid w:val="0098256A"/>
    <w:rsid w:val="00983EE5"/>
    <w:rsid w:val="009B7799"/>
    <w:rsid w:val="009D6647"/>
    <w:rsid w:val="009F268B"/>
    <w:rsid w:val="009F3749"/>
    <w:rsid w:val="00A0333E"/>
    <w:rsid w:val="00A03A89"/>
    <w:rsid w:val="00A06FBA"/>
    <w:rsid w:val="00A1281F"/>
    <w:rsid w:val="00A142F4"/>
    <w:rsid w:val="00A4744E"/>
    <w:rsid w:val="00A60C24"/>
    <w:rsid w:val="00A71CCD"/>
    <w:rsid w:val="00A868BF"/>
    <w:rsid w:val="00A9278D"/>
    <w:rsid w:val="00AB257C"/>
    <w:rsid w:val="00AD5943"/>
    <w:rsid w:val="00AD662E"/>
    <w:rsid w:val="00AE2DB0"/>
    <w:rsid w:val="00B0543F"/>
    <w:rsid w:val="00B23745"/>
    <w:rsid w:val="00B505E0"/>
    <w:rsid w:val="00B50677"/>
    <w:rsid w:val="00B55DA9"/>
    <w:rsid w:val="00B62B0D"/>
    <w:rsid w:val="00B676AA"/>
    <w:rsid w:val="00B67AC7"/>
    <w:rsid w:val="00B70EEF"/>
    <w:rsid w:val="00B80817"/>
    <w:rsid w:val="00B85F73"/>
    <w:rsid w:val="00BB12F5"/>
    <w:rsid w:val="00BD5D19"/>
    <w:rsid w:val="00BF1CE3"/>
    <w:rsid w:val="00BF68B8"/>
    <w:rsid w:val="00C13354"/>
    <w:rsid w:val="00C27C97"/>
    <w:rsid w:val="00C3455C"/>
    <w:rsid w:val="00C870C2"/>
    <w:rsid w:val="00CA4D33"/>
    <w:rsid w:val="00CB459F"/>
    <w:rsid w:val="00CC235B"/>
    <w:rsid w:val="00D219DB"/>
    <w:rsid w:val="00D54A94"/>
    <w:rsid w:val="00D71C7C"/>
    <w:rsid w:val="00DA2153"/>
    <w:rsid w:val="00DA39B6"/>
    <w:rsid w:val="00DE1313"/>
    <w:rsid w:val="00DF03CD"/>
    <w:rsid w:val="00E06116"/>
    <w:rsid w:val="00E12429"/>
    <w:rsid w:val="00E33A55"/>
    <w:rsid w:val="00E37639"/>
    <w:rsid w:val="00E40FB0"/>
    <w:rsid w:val="00E504F6"/>
    <w:rsid w:val="00E65A6B"/>
    <w:rsid w:val="00E71CBA"/>
    <w:rsid w:val="00E72DC4"/>
    <w:rsid w:val="00E90959"/>
    <w:rsid w:val="00E91698"/>
    <w:rsid w:val="00E97D85"/>
    <w:rsid w:val="00EA6FB0"/>
    <w:rsid w:val="00EB2BE8"/>
    <w:rsid w:val="00EB413C"/>
    <w:rsid w:val="00EC400A"/>
    <w:rsid w:val="00EC6A85"/>
    <w:rsid w:val="00EE1F68"/>
    <w:rsid w:val="00EF6893"/>
    <w:rsid w:val="00F1487D"/>
    <w:rsid w:val="00F14FBF"/>
    <w:rsid w:val="00F21CD3"/>
    <w:rsid w:val="00F252CE"/>
    <w:rsid w:val="00F338FD"/>
    <w:rsid w:val="00F57D1A"/>
    <w:rsid w:val="00F65B0B"/>
    <w:rsid w:val="00F808DF"/>
    <w:rsid w:val="00F93157"/>
    <w:rsid w:val="00F946E9"/>
    <w:rsid w:val="00FA0AA9"/>
    <w:rsid w:val="00FA5D61"/>
    <w:rsid w:val="00FC2744"/>
    <w:rsid w:val="00FC5C3F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9CB4BB"/>
  <w15:docId w15:val="{A4BA1ABC-DA40-4F7F-94F0-1D7EC40B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9D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C23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08BD"/>
    <w:pPr>
      <w:ind w:left="720"/>
      <w:contextualSpacing/>
    </w:pPr>
  </w:style>
  <w:style w:type="paragraph" w:customStyle="1" w:styleId="Default">
    <w:name w:val="Default"/>
    <w:rsid w:val="005406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74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4C7"/>
  </w:style>
  <w:style w:type="paragraph" w:styleId="Piedepgina">
    <w:name w:val="footer"/>
    <w:basedOn w:val="Normal"/>
    <w:link w:val="PiedepginaCar"/>
    <w:uiPriority w:val="99"/>
    <w:unhideWhenUsed/>
    <w:rsid w:val="00474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5B53-0DE1-49BF-960B-2F4EEA3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Salud de la Banca Privada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 CONDE M.</dc:creator>
  <cp:lastModifiedBy>ANA LIZETHE BERNAL ALMANZA</cp:lastModifiedBy>
  <cp:revision>2</cp:revision>
  <cp:lastPrinted>2023-06-15T16:00:00Z</cp:lastPrinted>
  <dcterms:created xsi:type="dcterms:W3CDTF">2024-06-24T16:13:00Z</dcterms:created>
  <dcterms:modified xsi:type="dcterms:W3CDTF">2024-06-24T16:13:00Z</dcterms:modified>
</cp:coreProperties>
</file>