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A1AB" w14:textId="77777777" w:rsidR="002E7E3A" w:rsidRDefault="00000000">
      <w:pPr>
        <w:pStyle w:val="xl28"/>
        <w:pBdr>
          <w:left w:val="none" w:sz="0" w:space="0" w:color="auto"/>
          <w:bottom w:val="none" w:sz="0" w:space="0" w:color="auto"/>
          <w:right w:val="none" w:sz="0" w:space="0" w:color="auto"/>
        </w:pBdr>
        <w:spacing w:before="0" w:beforeAutospacing="0" w:after="0" w:afterAutospacing="0"/>
        <w:rPr>
          <w:rFonts w:eastAsia="Times New Roman"/>
          <w:b/>
          <w:bCs/>
          <w:sz w:val="20"/>
          <w:szCs w:val="20"/>
        </w:rPr>
      </w:pPr>
      <w:r>
        <w:rPr>
          <w:rFonts w:eastAsia="Times New Roman"/>
          <w:b/>
          <w:bCs/>
          <w:sz w:val="20"/>
          <w:szCs w:val="20"/>
        </w:rPr>
        <w:t>PROPUESTA TECNICA</w:t>
      </w:r>
    </w:p>
    <w:p w14:paraId="4CA7D252" w14:textId="77777777" w:rsidR="002E7E3A" w:rsidRDefault="00000000">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r>
        <w:rPr>
          <w:rFonts w:eastAsia="Times New Roman"/>
          <w:b/>
          <w:bCs/>
          <w:sz w:val="20"/>
          <w:szCs w:val="20"/>
        </w:rPr>
        <w:t xml:space="preserve">ITEM 1: </w:t>
      </w:r>
      <w:r>
        <w:rPr>
          <w:b/>
          <w:bCs/>
          <w:sz w:val="20"/>
          <w:szCs w:val="20"/>
        </w:rPr>
        <w:t>ADQUISICIÓN DE LICENCIA DE AUTENTIFICACIÓN MULTIFACTOR (MFA)</w:t>
      </w:r>
    </w:p>
    <w:tbl>
      <w:tblPr>
        <w:tblW w:w="1134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12"/>
        <w:gridCol w:w="3703"/>
        <w:gridCol w:w="774"/>
        <w:gridCol w:w="785"/>
        <w:gridCol w:w="1767"/>
      </w:tblGrid>
      <w:tr w:rsidR="002E7E3A" w14:paraId="0A56842C" w14:textId="77777777">
        <w:trPr>
          <w:cantSplit/>
          <w:trHeight w:val="477"/>
          <w:tblHeader/>
        </w:trPr>
        <w:tc>
          <w:tcPr>
            <w:tcW w:w="4312" w:type="dxa"/>
            <w:vMerge w:val="restart"/>
            <w:shd w:val="clear" w:color="auto" w:fill="D9D9D9"/>
            <w:vAlign w:val="center"/>
          </w:tcPr>
          <w:p w14:paraId="5D3C6C47" w14:textId="77777777" w:rsidR="002E7E3A" w:rsidRDefault="0000000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Pr>
                <w:rFonts w:ascii="Arial" w:hAnsi="Arial" w:cs="Arial"/>
                <w:b/>
                <w:bCs/>
                <w:szCs w:val="18"/>
              </w:rPr>
              <w:t>ITEM 1: Adquisición de Licencia de Autentificación Multifactor (MFA)</w:t>
            </w:r>
          </w:p>
        </w:tc>
        <w:tc>
          <w:tcPr>
            <w:tcW w:w="3703" w:type="dxa"/>
            <w:shd w:val="clear" w:color="auto" w:fill="D9D9D9"/>
          </w:tcPr>
          <w:p w14:paraId="7212CD7C" w14:textId="77777777" w:rsidR="002E7E3A" w:rsidRDefault="0000000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sz w:val="18"/>
                <w:szCs w:val="18"/>
              </w:rPr>
            </w:pPr>
            <w:r>
              <w:rPr>
                <w:rFonts w:ascii="Arial" w:hAnsi="Arial" w:cs="Arial"/>
                <w:sz w:val="18"/>
                <w:szCs w:val="18"/>
              </w:rPr>
              <w:t>Para ser llenado por el proponente</w:t>
            </w:r>
          </w:p>
        </w:tc>
        <w:tc>
          <w:tcPr>
            <w:tcW w:w="3326" w:type="dxa"/>
            <w:gridSpan w:val="3"/>
            <w:shd w:val="clear" w:color="auto" w:fill="D9D9D9"/>
            <w:vAlign w:val="center"/>
          </w:tcPr>
          <w:p w14:paraId="56620B40" w14:textId="77777777" w:rsidR="002E7E3A" w:rsidRDefault="00000000">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Pr>
                <w:rFonts w:ascii="Arial" w:hAnsi="Arial" w:cs="Arial"/>
                <w:sz w:val="18"/>
                <w:szCs w:val="18"/>
              </w:rPr>
              <w:t>Para la calificación de la entidad</w:t>
            </w:r>
          </w:p>
        </w:tc>
      </w:tr>
      <w:tr w:rsidR="002E7E3A" w14:paraId="5305B3D5" w14:textId="77777777">
        <w:trPr>
          <w:cantSplit/>
          <w:trHeight w:val="247"/>
          <w:tblHeader/>
        </w:trPr>
        <w:tc>
          <w:tcPr>
            <w:tcW w:w="4312" w:type="dxa"/>
            <w:vMerge/>
            <w:shd w:val="clear" w:color="auto" w:fill="D9D9D9"/>
            <w:vAlign w:val="center"/>
          </w:tcPr>
          <w:p w14:paraId="3419515E"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p>
        </w:tc>
        <w:tc>
          <w:tcPr>
            <w:tcW w:w="3703" w:type="dxa"/>
            <w:vMerge w:val="restart"/>
            <w:shd w:val="clear" w:color="auto" w:fill="D9D9D9"/>
          </w:tcPr>
          <w:p w14:paraId="4A5364A1" w14:textId="77777777" w:rsidR="002E7E3A" w:rsidRDefault="00000000">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Pr>
                <w:rFonts w:ascii="Arial" w:hAnsi="Arial" w:cs="Arial"/>
                <w:b/>
                <w:bCs/>
                <w:iCs/>
                <w:sz w:val="18"/>
                <w:szCs w:val="18"/>
              </w:rPr>
              <w:t>CARACTERÍSTICAS DE LA PROPUESTA</w:t>
            </w:r>
          </w:p>
          <w:p w14:paraId="7C485A63" w14:textId="77777777" w:rsidR="002E7E3A" w:rsidRDefault="00000000">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rPr>
            </w:pPr>
            <w:r>
              <w:rPr>
                <w:rFonts w:ascii="Arial" w:hAnsi="Arial" w:cs="Arial"/>
                <w:sz w:val="18"/>
                <w:szCs w:val="18"/>
              </w:rPr>
              <w:t>(Manifestar aceptación, especificar y/o adjuntar lo requerido)</w:t>
            </w:r>
          </w:p>
        </w:tc>
        <w:tc>
          <w:tcPr>
            <w:tcW w:w="1559" w:type="dxa"/>
            <w:gridSpan w:val="2"/>
            <w:shd w:val="clear" w:color="auto" w:fill="D9D9D9"/>
            <w:vAlign w:val="center"/>
          </w:tcPr>
          <w:p w14:paraId="7EC0895D" w14:textId="77777777" w:rsidR="002E7E3A" w:rsidRDefault="00000000">
            <w:pPr>
              <w:jc w:val="center"/>
              <w:rPr>
                <w:rFonts w:ascii="Arial" w:hAnsi="Arial" w:cs="Arial"/>
                <w:b/>
                <w:bCs/>
                <w:sz w:val="18"/>
                <w:szCs w:val="18"/>
              </w:rPr>
            </w:pPr>
            <w:r>
              <w:rPr>
                <w:rFonts w:ascii="Arial" w:hAnsi="Arial" w:cs="Arial"/>
                <w:b/>
                <w:bCs/>
                <w:sz w:val="18"/>
                <w:szCs w:val="18"/>
              </w:rPr>
              <w:t>CUMPLE</w:t>
            </w:r>
          </w:p>
        </w:tc>
        <w:tc>
          <w:tcPr>
            <w:tcW w:w="1767" w:type="dxa"/>
            <w:vMerge w:val="restart"/>
            <w:shd w:val="clear" w:color="auto" w:fill="D9D9D9"/>
            <w:vAlign w:val="center"/>
          </w:tcPr>
          <w:p w14:paraId="3B62A94D" w14:textId="77777777" w:rsidR="002E7E3A" w:rsidRDefault="00000000">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el por qué no cumple)</w:t>
            </w:r>
          </w:p>
        </w:tc>
      </w:tr>
      <w:tr w:rsidR="002E7E3A" w14:paraId="6FEA7975" w14:textId="77777777">
        <w:trPr>
          <w:cantSplit/>
          <w:trHeight w:val="953"/>
          <w:tblHeader/>
        </w:trPr>
        <w:tc>
          <w:tcPr>
            <w:tcW w:w="4312" w:type="dxa"/>
            <w:vMerge/>
            <w:tcBorders>
              <w:bottom w:val="single" w:sz="4" w:space="0" w:color="auto"/>
            </w:tcBorders>
            <w:shd w:val="clear" w:color="auto" w:fill="D9D9D9"/>
            <w:vAlign w:val="center"/>
          </w:tcPr>
          <w:p w14:paraId="1CD0C973" w14:textId="77777777" w:rsidR="002E7E3A" w:rsidRDefault="002E7E3A">
            <w:pPr>
              <w:pStyle w:val="Textoindependiente3"/>
              <w:rPr>
                <w:b/>
                <w:bCs/>
                <w:szCs w:val="18"/>
              </w:rPr>
            </w:pPr>
          </w:p>
        </w:tc>
        <w:tc>
          <w:tcPr>
            <w:tcW w:w="3703" w:type="dxa"/>
            <w:vMerge/>
            <w:tcBorders>
              <w:bottom w:val="single" w:sz="4" w:space="0" w:color="auto"/>
            </w:tcBorders>
            <w:shd w:val="clear" w:color="auto" w:fill="D9D9D9"/>
          </w:tcPr>
          <w:p w14:paraId="10CCF6CE"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774" w:type="dxa"/>
            <w:tcBorders>
              <w:bottom w:val="single" w:sz="4" w:space="0" w:color="auto"/>
            </w:tcBorders>
            <w:shd w:val="clear" w:color="auto" w:fill="D9D9D9"/>
            <w:vAlign w:val="center"/>
          </w:tcPr>
          <w:p w14:paraId="2224EEE4" w14:textId="77777777" w:rsidR="002E7E3A" w:rsidRDefault="00000000">
            <w:pPr>
              <w:jc w:val="center"/>
              <w:rPr>
                <w:rFonts w:ascii="Arial" w:hAnsi="Arial" w:cs="Arial"/>
                <w:b/>
                <w:bCs/>
                <w:sz w:val="18"/>
                <w:szCs w:val="18"/>
              </w:rPr>
            </w:pPr>
            <w:r>
              <w:rPr>
                <w:rFonts w:ascii="Arial" w:hAnsi="Arial" w:cs="Arial"/>
                <w:b/>
                <w:sz w:val="18"/>
                <w:szCs w:val="18"/>
              </w:rPr>
              <w:t>SI</w:t>
            </w:r>
          </w:p>
        </w:tc>
        <w:tc>
          <w:tcPr>
            <w:tcW w:w="785" w:type="dxa"/>
            <w:tcBorders>
              <w:bottom w:val="single" w:sz="4" w:space="0" w:color="auto"/>
            </w:tcBorders>
            <w:shd w:val="clear" w:color="auto" w:fill="D9D9D9"/>
            <w:vAlign w:val="center"/>
          </w:tcPr>
          <w:p w14:paraId="7DED6130" w14:textId="77777777" w:rsidR="002E7E3A" w:rsidRDefault="00000000">
            <w:pPr>
              <w:jc w:val="center"/>
              <w:rPr>
                <w:rFonts w:ascii="Arial" w:hAnsi="Arial" w:cs="Arial"/>
                <w:b/>
                <w:bCs/>
                <w:sz w:val="18"/>
                <w:szCs w:val="18"/>
              </w:rPr>
            </w:pPr>
            <w:r>
              <w:rPr>
                <w:rFonts w:ascii="Arial" w:hAnsi="Arial" w:cs="Arial"/>
                <w:b/>
                <w:sz w:val="18"/>
                <w:szCs w:val="18"/>
              </w:rPr>
              <w:t>NO</w:t>
            </w:r>
          </w:p>
        </w:tc>
        <w:tc>
          <w:tcPr>
            <w:tcW w:w="1767" w:type="dxa"/>
            <w:vMerge/>
            <w:tcBorders>
              <w:bottom w:val="single" w:sz="4" w:space="0" w:color="auto"/>
            </w:tcBorders>
            <w:shd w:val="clear" w:color="auto" w:fill="D9D9D9"/>
            <w:vAlign w:val="center"/>
          </w:tcPr>
          <w:p w14:paraId="16B66FC4"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2E7E3A" w14:paraId="026244C2" w14:textId="77777777">
        <w:trPr>
          <w:cantSplit/>
          <w:trHeight w:val="397"/>
        </w:trPr>
        <w:tc>
          <w:tcPr>
            <w:tcW w:w="4312" w:type="dxa"/>
            <w:shd w:val="clear" w:color="auto" w:fill="2E74B5"/>
            <w:vAlign w:val="center"/>
          </w:tcPr>
          <w:p w14:paraId="114273BE" w14:textId="77777777" w:rsidR="002E7E3A" w:rsidRDefault="0000000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rPr>
            </w:pPr>
            <w:r>
              <w:rPr>
                <w:rFonts w:ascii="Arial" w:hAnsi="Arial" w:cs="Arial"/>
                <w:b/>
                <w:bCs/>
                <w:color w:val="FFFFFF"/>
                <w:szCs w:val="18"/>
              </w:rPr>
              <w:t>I. DETALLE DEL (LOS) BIEN(ES)</w:t>
            </w:r>
          </w:p>
        </w:tc>
        <w:tc>
          <w:tcPr>
            <w:tcW w:w="3703" w:type="dxa"/>
            <w:shd w:val="clear" w:color="auto" w:fill="2E74B5"/>
            <w:vAlign w:val="center"/>
          </w:tcPr>
          <w:p w14:paraId="3D5F0BC7"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rPr>
            </w:pPr>
          </w:p>
        </w:tc>
        <w:tc>
          <w:tcPr>
            <w:tcW w:w="774" w:type="dxa"/>
            <w:shd w:val="clear" w:color="auto" w:fill="2E74B5"/>
            <w:vAlign w:val="center"/>
          </w:tcPr>
          <w:p w14:paraId="02539D46"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785" w:type="dxa"/>
            <w:shd w:val="clear" w:color="auto" w:fill="2E74B5"/>
            <w:vAlign w:val="center"/>
          </w:tcPr>
          <w:p w14:paraId="5CC540F2"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1767" w:type="dxa"/>
            <w:shd w:val="clear" w:color="auto" w:fill="2E74B5"/>
            <w:vAlign w:val="center"/>
          </w:tcPr>
          <w:p w14:paraId="16597ECD"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r>
      <w:tr w:rsidR="002E7E3A" w14:paraId="4823C1C8" w14:textId="77777777">
        <w:trPr>
          <w:cantSplit/>
          <w:trHeight w:val="96"/>
        </w:trPr>
        <w:tc>
          <w:tcPr>
            <w:tcW w:w="4312" w:type="dxa"/>
            <w:vAlign w:val="center"/>
          </w:tcPr>
          <w:p w14:paraId="0EF4887E" w14:textId="77777777" w:rsidR="002E7E3A" w:rsidRDefault="00000000">
            <w:pPr>
              <w:pStyle w:val="Textoindependiente3"/>
              <w:rPr>
                <w:b/>
                <w:bCs/>
                <w:color w:val="000000"/>
                <w:sz w:val="16"/>
                <w:szCs w:val="16"/>
                <w:lang w:eastAsia="es-BO"/>
              </w:rPr>
            </w:pPr>
            <w:r>
              <w:rPr>
                <w:b/>
                <w:bCs/>
                <w:color w:val="000000"/>
                <w:sz w:val="16"/>
                <w:szCs w:val="16"/>
                <w:lang w:eastAsia="es-BO"/>
              </w:rPr>
              <w:t>Marca y Modelo:</w:t>
            </w:r>
          </w:p>
          <w:p w14:paraId="5624FE39" w14:textId="77777777" w:rsidR="002E7E3A" w:rsidRDefault="00000000">
            <w:pPr>
              <w:pStyle w:val="Textoindependiente3"/>
              <w:rPr>
                <w:color w:val="000000"/>
                <w:sz w:val="16"/>
                <w:szCs w:val="16"/>
                <w:lang w:eastAsia="es-BO"/>
              </w:rPr>
            </w:pPr>
            <w:r>
              <w:rPr>
                <w:color w:val="000000"/>
                <w:sz w:val="16"/>
                <w:szCs w:val="16"/>
                <w:lang w:eastAsia="es-BO"/>
              </w:rPr>
              <w:t>Adquisición de Licencia de Autentificación Multifactor (MFA) para la gestión centralizada de identidades de usuarios.</w:t>
            </w:r>
          </w:p>
          <w:p w14:paraId="6439C73E" w14:textId="77777777" w:rsidR="002E7E3A" w:rsidRDefault="00000000">
            <w:pPr>
              <w:pStyle w:val="Textoindependiente3"/>
              <w:rPr>
                <w:bCs/>
                <w:sz w:val="16"/>
                <w:szCs w:val="16"/>
              </w:rPr>
            </w:pPr>
            <w:r>
              <w:rPr>
                <w:b/>
                <w:bCs/>
                <w:i/>
                <w:iCs/>
                <w:color w:val="000000"/>
                <w:sz w:val="16"/>
                <w:szCs w:val="16"/>
                <w:lang w:eastAsia="es-BO"/>
              </w:rPr>
              <w:t>(Especificar)</w:t>
            </w:r>
          </w:p>
        </w:tc>
        <w:tc>
          <w:tcPr>
            <w:tcW w:w="3703" w:type="dxa"/>
            <w:vAlign w:val="center"/>
          </w:tcPr>
          <w:p w14:paraId="179D7D01" w14:textId="77777777" w:rsidR="002E7E3A" w:rsidRDefault="002E7E3A">
            <w:pPr>
              <w:pStyle w:val="Textoindependiente3"/>
              <w:rPr>
                <w:bCs/>
                <w:szCs w:val="18"/>
              </w:rPr>
            </w:pPr>
          </w:p>
        </w:tc>
        <w:tc>
          <w:tcPr>
            <w:tcW w:w="774" w:type="dxa"/>
            <w:vAlign w:val="center"/>
          </w:tcPr>
          <w:p w14:paraId="0FD13CEC"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vAlign w:val="center"/>
          </w:tcPr>
          <w:p w14:paraId="691AEDFE"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1767" w:type="dxa"/>
            <w:vAlign w:val="center"/>
          </w:tcPr>
          <w:p w14:paraId="49291552"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r>
      <w:tr w:rsidR="002E7E3A" w14:paraId="37A02983" w14:textId="77777777">
        <w:trPr>
          <w:cantSplit/>
          <w:trHeight w:val="50"/>
        </w:trPr>
        <w:tc>
          <w:tcPr>
            <w:tcW w:w="4312" w:type="dxa"/>
            <w:vAlign w:val="center"/>
          </w:tcPr>
          <w:p w14:paraId="1ECDEB14" w14:textId="77777777" w:rsidR="002E7E3A" w:rsidRDefault="00000000">
            <w:pPr>
              <w:pStyle w:val="Textoindependiente3"/>
              <w:rPr>
                <w:b/>
                <w:sz w:val="16"/>
                <w:szCs w:val="16"/>
              </w:rPr>
            </w:pPr>
            <w:r>
              <w:rPr>
                <w:b/>
                <w:sz w:val="16"/>
                <w:szCs w:val="16"/>
              </w:rPr>
              <w:t>Vigencia de la licencia:</w:t>
            </w:r>
          </w:p>
          <w:p w14:paraId="5CC01470" w14:textId="77777777" w:rsidR="002E7E3A" w:rsidRDefault="00000000">
            <w:pPr>
              <w:pStyle w:val="Textoindependiente3"/>
              <w:rPr>
                <w:bCs/>
                <w:sz w:val="16"/>
                <w:szCs w:val="16"/>
              </w:rPr>
            </w:pPr>
            <w:r>
              <w:rPr>
                <w:bCs/>
                <w:sz w:val="16"/>
                <w:szCs w:val="16"/>
              </w:rPr>
              <w:t>La licencia de la solución debe tener una vigencia perpetua.</w:t>
            </w:r>
          </w:p>
          <w:p w14:paraId="4FDCF30A" w14:textId="77777777" w:rsidR="002E7E3A" w:rsidRDefault="00000000">
            <w:pPr>
              <w:pStyle w:val="Textoindependiente3"/>
              <w:rPr>
                <w:bCs/>
                <w:sz w:val="16"/>
                <w:szCs w:val="16"/>
              </w:rPr>
            </w:pPr>
            <w:r>
              <w:rPr>
                <w:b/>
                <w:bCs/>
                <w:i/>
                <w:iCs/>
                <w:color w:val="000000"/>
                <w:sz w:val="16"/>
                <w:szCs w:val="16"/>
                <w:lang w:eastAsia="es-BO"/>
              </w:rPr>
              <w:t>(Especificar)</w:t>
            </w:r>
          </w:p>
        </w:tc>
        <w:tc>
          <w:tcPr>
            <w:tcW w:w="3703" w:type="dxa"/>
            <w:vAlign w:val="center"/>
          </w:tcPr>
          <w:p w14:paraId="6A64A51D" w14:textId="77777777" w:rsidR="002E7E3A" w:rsidRDefault="002E7E3A">
            <w:pPr>
              <w:pStyle w:val="Textoindependiente3"/>
              <w:rPr>
                <w:bCs/>
                <w:szCs w:val="18"/>
              </w:rPr>
            </w:pPr>
          </w:p>
        </w:tc>
        <w:tc>
          <w:tcPr>
            <w:tcW w:w="774" w:type="dxa"/>
            <w:vAlign w:val="center"/>
          </w:tcPr>
          <w:p w14:paraId="321F4B9D"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vAlign w:val="center"/>
          </w:tcPr>
          <w:p w14:paraId="75A48619"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1767" w:type="dxa"/>
            <w:vAlign w:val="center"/>
          </w:tcPr>
          <w:p w14:paraId="43B95289"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r>
      <w:tr w:rsidR="002E7E3A" w14:paraId="3FAFE607" w14:textId="77777777">
        <w:trPr>
          <w:cantSplit/>
          <w:trHeight w:val="397"/>
        </w:trPr>
        <w:tc>
          <w:tcPr>
            <w:tcW w:w="4312" w:type="dxa"/>
            <w:shd w:val="clear" w:color="auto" w:fill="2E74B5"/>
            <w:vAlign w:val="center"/>
          </w:tcPr>
          <w:p w14:paraId="166554F8" w14:textId="2D7F6E53" w:rsidR="002E7E3A" w:rsidRDefault="0000000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rPr>
            </w:pPr>
            <w:r>
              <w:rPr>
                <w:rFonts w:ascii="Arial" w:hAnsi="Arial" w:cs="Arial"/>
                <w:b/>
                <w:bCs/>
                <w:color w:val="FFFFFF"/>
                <w:szCs w:val="18"/>
              </w:rPr>
              <w:t>II.CARACTERÍSTICAS GENERALES DEL(LOS) BIEN(ES)</w:t>
            </w:r>
          </w:p>
        </w:tc>
        <w:tc>
          <w:tcPr>
            <w:tcW w:w="3703" w:type="dxa"/>
            <w:shd w:val="clear" w:color="auto" w:fill="2E74B5"/>
            <w:vAlign w:val="center"/>
          </w:tcPr>
          <w:p w14:paraId="4879616B"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rPr>
            </w:pPr>
          </w:p>
        </w:tc>
        <w:tc>
          <w:tcPr>
            <w:tcW w:w="774" w:type="dxa"/>
            <w:shd w:val="clear" w:color="auto" w:fill="2E74B5"/>
            <w:vAlign w:val="center"/>
          </w:tcPr>
          <w:p w14:paraId="739B2FF7"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shd w:val="clear" w:color="auto" w:fill="2E74B5"/>
            <w:vAlign w:val="center"/>
          </w:tcPr>
          <w:p w14:paraId="238C1EBA"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1767" w:type="dxa"/>
            <w:shd w:val="clear" w:color="auto" w:fill="2E74B5"/>
            <w:vAlign w:val="center"/>
          </w:tcPr>
          <w:p w14:paraId="5183931F"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r>
      <w:tr w:rsidR="002E7E3A" w14:paraId="05A94A86" w14:textId="77777777">
        <w:trPr>
          <w:cantSplit/>
          <w:trHeight w:val="271"/>
        </w:trPr>
        <w:tc>
          <w:tcPr>
            <w:tcW w:w="4312" w:type="dxa"/>
            <w:shd w:val="clear" w:color="auto" w:fill="BDD6EE"/>
            <w:vAlign w:val="center"/>
          </w:tcPr>
          <w:p w14:paraId="5A18653F" w14:textId="77777777" w:rsidR="002E7E3A" w:rsidRDefault="00000000">
            <w:pPr>
              <w:pStyle w:val="Textoindependiente3"/>
              <w:ind w:left="290" w:hanging="290"/>
              <w:rPr>
                <w:b/>
                <w:bCs/>
                <w:szCs w:val="18"/>
              </w:rPr>
            </w:pPr>
            <w:r>
              <w:rPr>
                <w:b/>
                <w:bCs/>
                <w:szCs w:val="18"/>
              </w:rPr>
              <w:t>A. CARACTERÍSTICAS GENERALES</w:t>
            </w:r>
          </w:p>
        </w:tc>
        <w:tc>
          <w:tcPr>
            <w:tcW w:w="3703" w:type="dxa"/>
            <w:tcBorders>
              <w:bottom w:val="single" w:sz="12" w:space="0" w:color="auto"/>
            </w:tcBorders>
            <w:shd w:val="clear" w:color="auto" w:fill="BDD6EE"/>
            <w:vAlign w:val="center"/>
          </w:tcPr>
          <w:p w14:paraId="74F0FF65"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774" w:type="dxa"/>
            <w:tcBorders>
              <w:bottom w:val="single" w:sz="12" w:space="0" w:color="auto"/>
            </w:tcBorders>
            <w:shd w:val="clear" w:color="auto" w:fill="BDD6EE"/>
            <w:vAlign w:val="center"/>
          </w:tcPr>
          <w:p w14:paraId="5C82B9E7"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tcBorders>
              <w:bottom w:val="single" w:sz="12" w:space="0" w:color="auto"/>
            </w:tcBorders>
            <w:shd w:val="clear" w:color="auto" w:fill="BDD6EE"/>
            <w:vAlign w:val="center"/>
          </w:tcPr>
          <w:p w14:paraId="1E22C8A2"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tcBorders>
              <w:bottom w:val="single" w:sz="12" w:space="0" w:color="auto"/>
            </w:tcBorders>
            <w:shd w:val="clear" w:color="auto" w:fill="BDD6EE"/>
            <w:vAlign w:val="center"/>
          </w:tcPr>
          <w:p w14:paraId="3777B00A"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4D796067" w14:textId="77777777">
        <w:trPr>
          <w:cantSplit/>
          <w:trHeight w:val="658"/>
        </w:trPr>
        <w:tc>
          <w:tcPr>
            <w:tcW w:w="4312" w:type="dxa"/>
            <w:tcBorders>
              <w:top w:val="single" w:sz="12" w:space="0" w:color="auto"/>
              <w:left w:val="single" w:sz="12" w:space="0" w:color="auto"/>
              <w:bottom w:val="single" w:sz="12" w:space="0" w:color="auto"/>
            </w:tcBorders>
          </w:tcPr>
          <w:p w14:paraId="4A9CB6D1" w14:textId="77777777" w:rsidR="002E7E3A" w:rsidRDefault="00000000">
            <w:pPr>
              <w:pStyle w:val="Textoindependiente3"/>
              <w:rPr>
                <w:sz w:val="16"/>
                <w:szCs w:val="16"/>
              </w:rPr>
            </w:pPr>
            <w:r>
              <w:rPr>
                <w:sz w:val="16"/>
                <w:szCs w:val="16"/>
              </w:rPr>
              <w:t>01. La solución ofertada puede ser física (</w:t>
            </w:r>
            <w:proofErr w:type="spellStart"/>
            <w:r>
              <w:rPr>
                <w:sz w:val="16"/>
                <w:szCs w:val="16"/>
              </w:rPr>
              <w:t>Appliance</w:t>
            </w:r>
            <w:proofErr w:type="spellEnd"/>
            <w:r>
              <w:rPr>
                <w:sz w:val="16"/>
                <w:szCs w:val="16"/>
              </w:rPr>
              <w:t>) o virtualizada (Máquina Virtual / VM).</w:t>
            </w:r>
          </w:p>
          <w:p w14:paraId="791E5C58" w14:textId="77777777" w:rsidR="002E7E3A" w:rsidRDefault="00000000">
            <w:pPr>
              <w:jc w:val="both"/>
              <w:rPr>
                <w:rFonts w:ascii="Arial" w:hAnsi="Arial" w:cs="Arial"/>
                <w:sz w:val="16"/>
                <w:szCs w:val="16"/>
              </w:rPr>
            </w:pPr>
            <w:r>
              <w:rPr>
                <w:rFonts w:ascii="Arial" w:hAnsi="Arial" w:cs="Arial"/>
                <w:b/>
                <w:bCs/>
                <w:i/>
                <w:iCs/>
                <w:color w:val="000000"/>
                <w:sz w:val="16"/>
                <w:szCs w:val="16"/>
                <w:lang w:eastAsia="es-BO"/>
              </w:rPr>
              <w:t>(Especificar y agregar el número de página de la referencia técnica)</w:t>
            </w:r>
          </w:p>
        </w:tc>
        <w:tc>
          <w:tcPr>
            <w:tcW w:w="3703" w:type="dxa"/>
            <w:tcBorders>
              <w:top w:val="single" w:sz="12" w:space="0" w:color="auto"/>
              <w:bottom w:val="single" w:sz="12" w:space="0" w:color="auto"/>
            </w:tcBorders>
            <w:vAlign w:val="center"/>
          </w:tcPr>
          <w:p w14:paraId="1CC995CE"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7C84C0CC"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0BE53E76"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7499DB27"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43C3A7A9" w14:textId="77777777">
        <w:trPr>
          <w:cantSplit/>
          <w:trHeight w:val="658"/>
        </w:trPr>
        <w:tc>
          <w:tcPr>
            <w:tcW w:w="4312" w:type="dxa"/>
            <w:tcBorders>
              <w:top w:val="single" w:sz="12" w:space="0" w:color="auto"/>
              <w:left w:val="single" w:sz="12" w:space="0" w:color="auto"/>
              <w:bottom w:val="single" w:sz="12" w:space="0" w:color="auto"/>
            </w:tcBorders>
          </w:tcPr>
          <w:p w14:paraId="4474255C" w14:textId="77777777" w:rsidR="002E7E3A" w:rsidRDefault="00000000">
            <w:pPr>
              <w:pStyle w:val="Textoindependiente3"/>
              <w:rPr>
                <w:color w:val="000000"/>
                <w:sz w:val="16"/>
                <w:szCs w:val="16"/>
                <w:lang w:eastAsia="es-BO"/>
              </w:rPr>
            </w:pPr>
            <w:r>
              <w:rPr>
                <w:color w:val="000000"/>
                <w:sz w:val="16"/>
                <w:szCs w:val="16"/>
                <w:lang w:eastAsia="es-BO"/>
              </w:rPr>
              <w:t xml:space="preserve">02. En el caso que la solución propuesta sea virtualizada, debe ser nativamente compatible con el hipervisor VMware </w:t>
            </w:r>
            <w:proofErr w:type="spellStart"/>
            <w:r>
              <w:rPr>
                <w:color w:val="000000"/>
                <w:sz w:val="16"/>
                <w:szCs w:val="16"/>
                <w:lang w:eastAsia="es-BO"/>
              </w:rPr>
              <w:t>vSphere</w:t>
            </w:r>
            <w:proofErr w:type="spellEnd"/>
            <w:r>
              <w:rPr>
                <w:color w:val="000000"/>
                <w:sz w:val="16"/>
                <w:szCs w:val="16"/>
                <w:lang w:eastAsia="es-BO"/>
              </w:rPr>
              <w:t>/</w:t>
            </w:r>
            <w:proofErr w:type="spellStart"/>
            <w:r>
              <w:rPr>
                <w:color w:val="000000"/>
                <w:sz w:val="16"/>
                <w:szCs w:val="16"/>
                <w:lang w:eastAsia="es-BO"/>
              </w:rPr>
              <w:t>ESXi</w:t>
            </w:r>
            <w:proofErr w:type="spellEnd"/>
            <w:r>
              <w:rPr>
                <w:color w:val="000000"/>
                <w:sz w:val="16"/>
                <w:szCs w:val="16"/>
                <w:lang w:eastAsia="es-BO"/>
              </w:rPr>
              <w:t>.</w:t>
            </w:r>
          </w:p>
          <w:p w14:paraId="36CA2160" w14:textId="77777777" w:rsidR="002E7E3A" w:rsidRDefault="00000000">
            <w:pPr>
              <w:jc w:val="both"/>
              <w:rPr>
                <w:rFonts w:ascii="Arial" w:hAnsi="Arial" w:cs="Arial"/>
                <w:sz w:val="16"/>
                <w:szCs w:val="16"/>
              </w:rPr>
            </w:pPr>
            <w:r>
              <w:rPr>
                <w:rFonts w:ascii="Arial" w:hAnsi="Arial" w:cs="Arial"/>
                <w:b/>
                <w:bCs/>
                <w:i/>
                <w:iCs/>
                <w:color w:val="000000"/>
                <w:sz w:val="16"/>
                <w:szCs w:val="16"/>
                <w:lang w:eastAsia="es-BO"/>
              </w:rPr>
              <w:t>(Especificar y agregar el número de página de la referencia técnica)</w:t>
            </w:r>
          </w:p>
        </w:tc>
        <w:tc>
          <w:tcPr>
            <w:tcW w:w="3703" w:type="dxa"/>
            <w:tcBorders>
              <w:top w:val="single" w:sz="12" w:space="0" w:color="auto"/>
              <w:bottom w:val="single" w:sz="12" w:space="0" w:color="auto"/>
            </w:tcBorders>
            <w:vAlign w:val="center"/>
          </w:tcPr>
          <w:p w14:paraId="036F2962"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5A934F58"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6057CC64"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234907F9"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42CB90A3" w14:textId="77777777">
        <w:trPr>
          <w:cantSplit/>
          <w:trHeight w:val="658"/>
        </w:trPr>
        <w:tc>
          <w:tcPr>
            <w:tcW w:w="4312" w:type="dxa"/>
            <w:tcBorders>
              <w:top w:val="single" w:sz="12" w:space="0" w:color="auto"/>
              <w:left w:val="single" w:sz="12" w:space="0" w:color="auto"/>
              <w:bottom w:val="single" w:sz="12" w:space="0" w:color="auto"/>
            </w:tcBorders>
          </w:tcPr>
          <w:p w14:paraId="4403CDD2" w14:textId="77777777" w:rsidR="002E7E3A" w:rsidRDefault="00000000">
            <w:pPr>
              <w:rPr>
                <w:rFonts w:ascii="Arial" w:hAnsi="Arial" w:cs="Arial"/>
                <w:color w:val="000000"/>
                <w:sz w:val="16"/>
                <w:szCs w:val="16"/>
                <w:lang w:eastAsia="es-BO"/>
              </w:rPr>
            </w:pPr>
            <w:r>
              <w:rPr>
                <w:rFonts w:ascii="Arial" w:hAnsi="Arial" w:cs="Arial"/>
                <w:color w:val="000000"/>
                <w:sz w:val="16"/>
                <w:szCs w:val="16"/>
                <w:lang w:eastAsia="es-BO"/>
              </w:rPr>
              <w:t xml:space="preserve">03. En caso de optar por la solución virtualizada , la licencia provista no debe limitar artificialmente el uso de recursos de hardware, debiendo permitir la asignación flexible de por lo menos 4 </w:t>
            </w:r>
            <w:proofErr w:type="spellStart"/>
            <w:r>
              <w:rPr>
                <w:rFonts w:ascii="Arial" w:hAnsi="Arial" w:cs="Arial"/>
                <w:color w:val="000000"/>
                <w:sz w:val="16"/>
                <w:szCs w:val="16"/>
                <w:lang w:eastAsia="es-BO"/>
              </w:rPr>
              <w:t>vCPUs</w:t>
            </w:r>
            <w:proofErr w:type="spellEnd"/>
            <w:r>
              <w:rPr>
                <w:rFonts w:ascii="Arial" w:hAnsi="Arial" w:cs="Arial"/>
                <w:color w:val="000000"/>
                <w:sz w:val="16"/>
                <w:szCs w:val="16"/>
                <w:lang w:eastAsia="es-BO"/>
              </w:rPr>
              <w:t xml:space="preserve">, 16 GB de memoria RAM y 60 GB para el almacenamiento en el hipervisor </w:t>
            </w:r>
            <w:proofErr w:type="spellStart"/>
            <w:r>
              <w:rPr>
                <w:rFonts w:ascii="Arial" w:hAnsi="Arial" w:cs="Arial"/>
                <w:color w:val="000000"/>
                <w:sz w:val="16"/>
                <w:szCs w:val="16"/>
                <w:lang w:eastAsia="es-BO"/>
              </w:rPr>
              <w:t>vSphere</w:t>
            </w:r>
            <w:proofErr w:type="spellEnd"/>
            <w:r>
              <w:rPr>
                <w:rFonts w:ascii="Arial" w:hAnsi="Arial" w:cs="Arial"/>
                <w:color w:val="000000"/>
                <w:sz w:val="16"/>
                <w:szCs w:val="16"/>
                <w:lang w:eastAsia="es-BO"/>
              </w:rPr>
              <w:t xml:space="preserve"> para garantizar el rendimiento óptimo ante la concurrencia solicitada."</w:t>
            </w:r>
          </w:p>
          <w:p w14:paraId="60FBB971" w14:textId="77777777" w:rsidR="002E7E3A" w:rsidRDefault="00000000">
            <w:pPr>
              <w:rPr>
                <w:rFonts w:ascii="Arial" w:hAnsi="Arial" w:cs="Arial"/>
                <w:color w:val="000000"/>
                <w:sz w:val="16"/>
                <w:szCs w:val="16"/>
                <w:lang w:eastAsia="es-BO"/>
              </w:rPr>
            </w:pPr>
            <w:r>
              <w:rPr>
                <w:rFonts w:ascii="Arial" w:hAnsi="Arial" w:cs="Arial"/>
                <w:b/>
                <w:bCs/>
                <w:i/>
                <w:iCs/>
                <w:color w:val="000000"/>
                <w:sz w:val="16"/>
                <w:szCs w:val="16"/>
                <w:lang w:eastAsia="es-BO"/>
              </w:rPr>
              <w:t>(Especificar y agregar el número de página de la referencia técnica)</w:t>
            </w:r>
          </w:p>
        </w:tc>
        <w:tc>
          <w:tcPr>
            <w:tcW w:w="3703" w:type="dxa"/>
            <w:tcBorders>
              <w:top w:val="single" w:sz="12" w:space="0" w:color="auto"/>
              <w:bottom w:val="single" w:sz="12" w:space="0" w:color="auto"/>
            </w:tcBorders>
            <w:vAlign w:val="center"/>
          </w:tcPr>
          <w:p w14:paraId="3406212F"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6A33C896"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5FA30B64"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0CF8E08F"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52808DBD" w14:textId="77777777">
        <w:trPr>
          <w:cantSplit/>
          <w:trHeight w:val="658"/>
        </w:trPr>
        <w:tc>
          <w:tcPr>
            <w:tcW w:w="4312" w:type="dxa"/>
            <w:tcBorders>
              <w:top w:val="single" w:sz="12" w:space="0" w:color="auto"/>
              <w:left w:val="single" w:sz="12" w:space="0" w:color="auto"/>
              <w:bottom w:val="single" w:sz="12" w:space="0" w:color="auto"/>
            </w:tcBorders>
          </w:tcPr>
          <w:p w14:paraId="16788A05" w14:textId="77777777" w:rsidR="002E7E3A" w:rsidRDefault="00000000">
            <w:pPr>
              <w:rPr>
                <w:rFonts w:ascii="Arial" w:hAnsi="Arial" w:cs="Arial"/>
                <w:color w:val="000000"/>
                <w:sz w:val="16"/>
                <w:szCs w:val="16"/>
                <w:lang w:eastAsia="es-BO"/>
              </w:rPr>
            </w:pPr>
            <w:r>
              <w:rPr>
                <w:rFonts w:ascii="Arial" w:hAnsi="Arial" w:cs="Arial"/>
                <w:color w:val="000000"/>
                <w:sz w:val="16"/>
                <w:szCs w:val="16"/>
                <w:lang w:eastAsia="es-BO"/>
              </w:rPr>
              <w:lastRenderedPageBreak/>
              <w:t>04. La solución debe soportar configuraciones de Alta Disponibilidad (HA) en modalidad Activo-Pasivo o Activo-Activo de manera nativa, permitiendo la replicación de la base de datos de usuarios, tokens y certificados entre dos nodos para garantizar la continuidad del servicio.</w:t>
            </w:r>
          </w:p>
          <w:p w14:paraId="29539C43" w14:textId="77777777" w:rsidR="002E7E3A" w:rsidRDefault="00000000">
            <w:pPr>
              <w:rPr>
                <w:rFonts w:ascii="Arial" w:hAnsi="Arial" w:cs="Arial"/>
                <w:color w:val="000000"/>
                <w:sz w:val="16"/>
                <w:szCs w:val="16"/>
                <w:lang w:eastAsia="es-BO"/>
              </w:rPr>
            </w:pPr>
            <w:r>
              <w:rPr>
                <w:rFonts w:ascii="Arial" w:hAnsi="Arial" w:cs="Arial"/>
                <w:b/>
                <w:bCs/>
                <w:i/>
                <w:iCs/>
                <w:color w:val="000000"/>
                <w:sz w:val="16"/>
                <w:szCs w:val="16"/>
                <w:lang w:eastAsia="es-BO"/>
              </w:rPr>
              <w:t>(Especificar y agregar el número de página de la referencia técnica)</w:t>
            </w:r>
          </w:p>
        </w:tc>
        <w:tc>
          <w:tcPr>
            <w:tcW w:w="3703" w:type="dxa"/>
            <w:tcBorders>
              <w:top w:val="single" w:sz="12" w:space="0" w:color="auto"/>
              <w:bottom w:val="single" w:sz="12" w:space="0" w:color="auto"/>
            </w:tcBorders>
            <w:vAlign w:val="center"/>
          </w:tcPr>
          <w:p w14:paraId="079E83E5"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67369B97"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34FBE0EC"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3DF09B3F"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0B211BF8" w14:textId="77777777">
        <w:trPr>
          <w:cantSplit/>
          <w:trHeight w:val="658"/>
        </w:trPr>
        <w:tc>
          <w:tcPr>
            <w:tcW w:w="4312" w:type="dxa"/>
            <w:tcBorders>
              <w:top w:val="single" w:sz="12" w:space="0" w:color="auto"/>
              <w:left w:val="single" w:sz="12" w:space="0" w:color="auto"/>
              <w:bottom w:val="single" w:sz="12" w:space="0" w:color="auto"/>
            </w:tcBorders>
          </w:tcPr>
          <w:p w14:paraId="28CA5AF0" w14:textId="77777777" w:rsidR="002E7E3A" w:rsidRDefault="00000000">
            <w:pPr>
              <w:pStyle w:val="Textoindependiente3"/>
              <w:rPr>
                <w:color w:val="000000"/>
                <w:sz w:val="16"/>
                <w:szCs w:val="16"/>
                <w:lang w:eastAsia="es-BO"/>
              </w:rPr>
            </w:pPr>
            <w:r>
              <w:rPr>
                <w:color w:val="000000"/>
                <w:sz w:val="16"/>
                <w:szCs w:val="16"/>
                <w:lang w:eastAsia="es-BO"/>
              </w:rPr>
              <w:t>05. La solución debe contar con licencia para permitir la gestión y aprovisionamiento de hasta  400 usuarios activos concurrentes en la plataforma y soportar el incremento de usuario.</w:t>
            </w:r>
          </w:p>
          <w:p w14:paraId="760F6367" w14:textId="77777777" w:rsidR="002E7E3A" w:rsidRDefault="00000000">
            <w:pPr>
              <w:jc w:val="both"/>
              <w:rPr>
                <w:rFonts w:ascii="Arial" w:hAnsi="Arial" w:cs="Arial"/>
                <w:sz w:val="16"/>
                <w:szCs w:val="16"/>
              </w:rPr>
            </w:pPr>
            <w:r>
              <w:rPr>
                <w:rFonts w:ascii="Arial" w:hAnsi="Arial" w:cs="Arial"/>
                <w:b/>
                <w:bCs/>
                <w:i/>
                <w:iCs/>
                <w:color w:val="000000"/>
                <w:sz w:val="16"/>
                <w:szCs w:val="16"/>
                <w:lang w:eastAsia="es-BO"/>
              </w:rPr>
              <w:t>(Especificar y agregar el número de página de la referencia técnica)</w:t>
            </w:r>
          </w:p>
        </w:tc>
        <w:tc>
          <w:tcPr>
            <w:tcW w:w="3703" w:type="dxa"/>
            <w:tcBorders>
              <w:top w:val="single" w:sz="12" w:space="0" w:color="auto"/>
              <w:bottom w:val="single" w:sz="12" w:space="0" w:color="auto"/>
            </w:tcBorders>
            <w:vAlign w:val="center"/>
          </w:tcPr>
          <w:p w14:paraId="47656BCA"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18E50A83"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25D10D2C"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5FF312B2"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3F547C70" w14:textId="77777777">
        <w:trPr>
          <w:cantSplit/>
          <w:trHeight w:val="658"/>
        </w:trPr>
        <w:tc>
          <w:tcPr>
            <w:tcW w:w="4312" w:type="dxa"/>
            <w:tcBorders>
              <w:top w:val="single" w:sz="12" w:space="0" w:color="auto"/>
              <w:left w:val="single" w:sz="12" w:space="0" w:color="auto"/>
              <w:bottom w:val="single" w:sz="12" w:space="0" w:color="auto"/>
            </w:tcBorders>
          </w:tcPr>
          <w:p w14:paraId="103AC2C0" w14:textId="77777777" w:rsidR="002E7E3A" w:rsidRDefault="00000000">
            <w:pPr>
              <w:pStyle w:val="Textoindependiente3"/>
              <w:rPr>
                <w:color w:val="000000"/>
                <w:sz w:val="16"/>
                <w:szCs w:val="16"/>
                <w:lang w:eastAsia="es-BO"/>
              </w:rPr>
            </w:pPr>
            <w:r>
              <w:rPr>
                <w:color w:val="000000"/>
                <w:sz w:val="16"/>
                <w:szCs w:val="16"/>
                <w:lang w:eastAsia="es-BO"/>
              </w:rPr>
              <w:t>06. La solución debe incluir de manera obligatoria actualizaciones de firmware y parches de seguridad durante la vigencia de la licencia, así como soporte técnico de respuesta de hasta una (1) hora de soporte de fábrica.</w:t>
            </w:r>
          </w:p>
          <w:p w14:paraId="394E086E" w14:textId="77777777" w:rsidR="002E7E3A" w:rsidRDefault="00000000">
            <w:pPr>
              <w:jc w:val="both"/>
              <w:rPr>
                <w:rFonts w:ascii="Arial" w:hAnsi="Arial" w:cs="Arial"/>
                <w:sz w:val="16"/>
                <w:szCs w:val="16"/>
              </w:rPr>
            </w:pPr>
            <w:r>
              <w:rPr>
                <w:rFonts w:ascii="Arial" w:hAnsi="Arial" w:cs="Arial"/>
                <w:b/>
                <w:bCs/>
                <w:i/>
                <w:iCs/>
                <w:color w:val="000000"/>
                <w:sz w:val="16"/>
                <w:szCs w:val="16"/>
                <w:lang w:eastAsia="es-BO"/>
              </w:rPr>
              <w:t>(Especificar y agregar el número de página de la referencia técnica)</w:t>
            </w:r>
          </w:p>
        </w:tc>
        <w:tc>
          <w:tcPr>
            <w:tcW w:w="3703" w:type="dxa"/>
            <w:tcBorders>
              <w:top w:val="single" w:sz="12" w:space="0" w:color="auto"/>
              <w:bottom w:val="single" w:sz="12" w:space="0" w:color="auto"/>
            </w:tcBorders>
            <w:vAlign w:val="center"/>
          </w:tcPr>
          <w:p w14:paraId="01A64526"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62B76678"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30E2F51E"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0DE257F1"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75687157" w14:textId="77777777">
        <w:trPr>
          <w:cantSplit/>
          <w:trHeight w:val="658"/>
        </w:trPr>
        <w:tc>
          <w:tcPr>
            <w:tcW w:w="4312" w:type="dxa"/>
            <w:tcBorders>
              <w:top w:val="single" w:sz="12" w:space="0" w:color="auto"/>
              <w:left w:val="single" w:sz="12" w:space="0" w:color="auto"/>
              <w:bottom w:val="single" w:sz="12" w:space="0" w:color="auto"/>
            </w:tcBorders>
          </w:tcPr>
          <w:p w14:paraId="27369DE5" w14:textId="77777777" w:rsidR="002E7E3A" w:rsidRDefault="00000000">
            <w:pPr>
              <w:pStyle w:val="Textoindependiente3"/>
              <w:rPr>
                <w:color w:val="000000"/>
                <w:sz w:val="16"/>
                <w:szCs w:val="16"/>
                <w:lang w:eastAsia="es-BO"/>
              </w:rPr>
            </w:pPr>
            <w:r>
              <w:rPr>
                <w:color w:val="000000"/>
                <w:sz w:val="16"/>
                <w:szCs w:val="16"/>
                <w:lang w:eastAsia="es-BO"/>
              </w:rPr>
              <w:t xml:space="preserve">07. La solución debe ser 100% compatible con la marca Fortinet, específicamente para la autenticación </w:t>
            </w:r>
            <w:proofErr w:type="spellStart"/>
            <w:r>
              <w:rPr>
                <w:color w:val="000000"/>
                <w:sz w:val="16"/>
                <w:szCs w:val="16"/>
                <w:lang w:eastAsia="es-BO"/>
              </w:rPr>
              <w:t>multifactor</w:t>
            </w:r>
            <w:proofErr w:type="spellEnd"/>
            <w:r>
              <w:rPr>
                <w:color w:val="000000"/>
                <w:sz w:val="16"/>
                <w:szCs w:val="16"/>
                <w:lang w:eastAsia="es-BO"/>
              </w:rPr>
              <w:t xml:space="preserve"> del agente </w:t>
            </w:r>
            <w:proofErr w:type="spellStart"/>
            <w:r>
              <w:rPr>
                <w:color w:val="000000"/>
                <w:sz w:val="16"/>
                <w:szCs w:val="16"/>
                <w:lang w:eastAsia="es-BO"/>
              </w:rPr>
              <w:t>FortiClient</w:t>
            </w:r>
            <w:proofErr w:type="spellEnd"/>
            <w:r>
              <w:rPr>
                <w:color w:val="000000"/>
                <w:sz w:val="16"/>
                <w:szCs w:val="16"/>
                <w:lang w:eastAsia="es-BO"/>
              </w:rPr>
              <w:t xml:space="preserve"> en accesos de Redes Privadas Virtuales (VPN SSL / IPsec).</w:t>
            </w:r>
          </w:p>
          <w:p w14:paraId="75541F6C" w14:textId="77777777" w:rsidR="002E7E3A" w:rsidRDefault="00000000">
            <w:pPr>
              <w:jc w:val="both"/>
              <w:rPr>
                <w:rFonts w:ascii="Arial" w:hAnsi="Arial" w:cs="Arial"/>
                <w:sz w:val="16"/>
                <w:szCs w:val="16"/>
              </w:rPr>
            </w:pPr>
            <w:r>
              <w:rPr>
                <w:rFonts w:ascii="Arial" w:hAnsi="Arial" w:cs="Arial"/>
                <w:b/>
                <w:bCs/>
                <w:i/>
                <w:iCs/>
                <w:color w:val="000000"/>
                <w:sz w:val="16"/>
                <w:szCs w:val="16"/>
                <w:lang w:eastAsia="es-BO"/>
              </w:rPr>
              <w:t>(Especificar y agregar el número de página de la referencia técnica)</w:t>
            </w:r>
            <w:r>
              <w:rPr>
                <w:rFonts w:ascii="Arial" w:hAnsi="Arial" w:cs="Arial"/>
                <w:color w:val="000000"/>
                <w:sz w:val="16"/>
                <w:szCs w:val="16"/>
                <w:lang w:eastAsia="es-BO"/>
              </w:rPr>
              <w:t xml:space="preserve"> </w:t>
            </w:r>
          </w:p>
        </w:tc>
        <w:tc>
          <w:tcPr>
            <w:tcW w:w="3703" w:type="dxa"/>
            <w:tcBorders>
              <w:top w:val="single" w:sz="12" w:space="0" w:color="auto"/>
              <w:bottom w:val="single" w:sz="12" w:space="0" w:color="auto"/>
            </w:tcBorders>
            <w:vAlign w:val="center"/>
          </w:tcPr>
          <w:p w14:paraId="37466C25"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23AF8F4D"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211937DE"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5F8110A5"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78C69ACC" w14:textId="77777777">
        <w:trPr>
          <w:cantSplit/>
          <w:trHeight w:val="658"/>
        </w:trPr>
        <w:tc>
          <w:tcPr>
            <w:tcW w:w="4312" w:type="dxa"/>
            <w:tcBorders>
              <w:top w:val="single" w:sz="12" w:space="0" w:color="auto"/>
              <w:left w:val="single" w:sz="12" w:space="0" w:color="auto"/>
              <w:bottom w:val="single" w:sz="12" w:space="0" w:color="auto"/>
            </w:tcBorders>
          </w:tcPr>
          <w:p w14:paraId="42D109EC" w14:textId="77777777" w:rsidR="002E7E3A" w:rsidRDefault="00000000">
            <w:pPr>
              <w:pStyle w:val="Textoindependiente3"/>
            </w:pPr>
            <w:r>
              <w:rPr>
                <w:color w:val="000000"/>
                <w:sz w:val="16"/>
                <w:szCs w:val="16"/>
                <w:lang w:eastAsia="es-BO"/>
              </w:rPr>
              <w:t>08. La plataforma debe integrar y soportar los siguientes protocolos estándar de la industria: FIDO2, SCIM, SAML, OIDC, LDAP, RADIUS y TACACS+.</w:t>
            </w:r>
          </w:p>
          <w:p w14:paraId="68766B30" w14:textId="77777777" w:rsidR="002E7E3A" w:rsidRDefault="00000000">
            <w:pPr>
              <w:jc w:val="both"/>
              <w:rPr>
                <w:rFonts w:ascii="Arial" w:hAnsi="Arial" w:cs="Arial"/>
                <w:sz w:val="16"/>
                <w:szCs w:val="16"/>
              </w:rPr>
            </w:pPr>
            <w:r>
              <w:rPr>
                <w:rFonts w:ascii="Arial" w:hAnsi="Arial" w:cs="Arial"/>
                <w:b/>
                <w:bCs/>
                <w:i/>
                <w:iCs/>
                <w:color w:val="000000"/>
                <w:sz w:val="16"/>
                <w:szCs w:val="16"/>
                <w:lang w:eastAsia="es-BO"/>
              </w:rPr>
              <w:t>(Especificar y agregar el número de página de la referencia técnica)</w:t>
            </w:r>
            <w:r>
              <w:rPr>
                <w:rFonts w:ascii="Arial" w:hAnsi="Arial" w:cs="Arial"/>
                <w:color w:val="000000"/>
                <w:sz w:val="16"/>
                <w:szCs w:val="16"/>
                <w:lang w:eastAsia="es-BO"/>
              </w:rPr>
              <w:t xml:space="preserve"> </w:t>
            </w:r>
          </w:p>
        </w:tc>
        <w:tc>
          <w:tcPr>
            <w:tcW w:w="3703" w:type="dxa"/>
            <w:tcBorders>
              <w:top w:val="single" w:sz="12" w:space="0" w:color="auto"/>
              <w:bottom w:val="single" w:sz="12" w:space="0" w:color="auto"/>
            </w:tcBorders>
            <w:vAlign w:val="center"/>
          </w:tcPr>
          <w:p w14:paraId="21FB0314"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35B1ECA9"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05D0D36F"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374BFA1A"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6A6062C6" w14:textId="77777777">
        <w:trPr>
          <w:cantSplit/>
          <w:trHeight w:val="658"/>
        </w:trPr>
        <w:tc>
          <w:tcPr>
            <w:tcW w:w="4312" w:type="dxa"/>
            <w:tcBorders>
              <w:top w:val="single" w:sz="12" w:space="0" w:color="auto"/>
              <w:left w:val="single" w:sz="12" w:space="0" w:color="auto"/>
              <w:bottom w:val="single" w:sz="12" w:space="0" w:color="auto"/>
            </w:tcBorders>
          </w:tcPr>
          <w:p w14:paraId="762D7EC4" w14:textId="77777777" w:rsidR="002E7E3A" w:rsidRDefault="00000000">
            <w:pPr>
              <w:pStyle w:val="Textoindependiente3"/>
              <w:rPr>
                <w:color w:val="000000"/>
                <w:sz w:val="16"/>
                <w:szCs w:val="16"/>
                <w:lang w:eastAsia="es-BO"/>
              </w:rPr>
            </w:pPr>
            <w:r>
              <w:rPr>
                <w:color w:val="000000"/>
                <w:sz w:val="16"/>
                <w:szCs w:val="16"/>
                <w:lang w:eastAsia="es-BO"/>
              </w:rPr>
              <w:t>09. La solución debe incluir 200 licencias perpetuas de tokens electrónicos móviles que permitan la activación autónoma en los dispositivos finales (</w:t>
            </w:r>
            <w:proofErr w:type="spellStart"/>
            <w:r>
              <w:rPr>
                <w:color w:val="000000"/>
                <w:sz w:val="16"/>
                <w:szCs w:val="16"/>
                <w:lang w:eastAsia="es-BO"/>
              </w:rPr>
              <w:t>endpoints</w:t>
            </w:r>
            <w:proofErr w:type="spellEnd"/>
            <w:r>
              <w:rPr>
                <w:color w:val="000000"/>
                <w:sz w:val="16"/>
                <w:szCs w:val="16"/>
                <w:lang w:eastAsia="es-BO"/>
              </w:rPr>
              <w:t>) para la autentificación del segundo factor.</w:t>
            </w:r>
          </w:p>
          <w:p w14:paraId="4A650C61" w14:textId="77777777" w:rsidR="002E7E3A" w:rsidRDefault="00000000">
            <w:pPr>
              <w:jc w:val="both"/>
              <w:rPr>
                <w:rFonts w:ascii="Arial" w:hAnsi="Arial" w:cs="Arial"/>
                <w:sz w:val="16"/>
                <w:szCs w:val="16"/>
              </w:rPr>
            </w:pPr>
            <w:r>
              <w:rPr>
                <w:rFonts w:ascii="Arial" w:hAnsi="Arial" w:cs="Arial"/>
                <w:b/>
                <w:bCs/>
                <w:i/>
                <w:iCs/>
                <w:color w:val="000000"/>
                <w:sz w:val="16"/>
                <w:szCs w:val="16"/>
                <w:lang w:eastAsia="es-BO"/>
              </w:rPr>
              <w:t>(Especificar y agregar el número de página de la referencia técnica)</w:t>
            </w:r>
            <w:r>
              <w:rPr>
                <w:rFonts w:ascii="Arial" w:hAnsi="Arial" w:cs="Arial"/>
                <w:color w:val="000000"/>
                <w:sz w:val="16"/>
                <w:szCs w:val="16"/>
                <w:lang w:eastAsia="es-BO"/>
              </w:rPr>
              <w:t xml:space="preserve"> </w:t>
            </w:r>
          </w:p>
        </w:tc>
        <w:tc>
          <w:tcPr>
            <w:tcW w:w="3703" w:type="dxa"/>
            <w:tcBorders>
              <w:top w:val="single" w:sz="12" w:space="0" w:color="auto"/>
              <w:bottom w:val="single" w:sz="12" w:space="0" w:color="auto"/>
            </w:tcBorders>
            <w:vAlign w:val="center"/>
          </w:tcPr>
          <w:p w14:paraId="2198C3BA"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7C996BEA"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24CDFCCD"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0D6803A4"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0EBCA495" w14:textId="77777777">
        <w:trPr>
          <w:cantSplit/>
          <w:trHeight w:val="658"/>
        </w:trPr>
        <w:tc>
          <w:tcPr>
            <w:tcW w:w="4312" w:type="dxa"/>
            <w:tcBorders>
              <w:top w:val="single" w:sz="12" w:space="0" w:color="auto"/>
              <w:left w:val="single" w:sz="12" w:space="0" w:color="auto"/>
              <w:bottom w:val="single" w:sz="12" w:space="0" w:color="auto"/>
            </w:tcBorders>
          </w:tcPr>
          <w:p w14:paraId="0EBA289D" w14:textId="77777777" w:rsidR="002E7E3A" w:rsidRDefault="00000000">
            <w:pPr>
              <w:pStyle w:val="Textoindependiente3"/>
            </w:pPr>
            <w:r>
              <w:rPr>
                <w:color w:val="000000"/>
                <w:sz w:val="16"/>
                <w:szCs w:val="16"/>
                <w:lang w:eastAsia="es-BO"/>
              </w:rPr>
              <w:t xml:space="preserve">10. </w:t>
            </w:r>
            <w:r>
              <w:t>La solución debe permitir el aprovisionamiento y activación de los tokens móviles mediante el escaneo directo de códigos QR o introduciendo manualmente un código de activación seguro enviado al usuario.</w:t>
            </w:r>
          </w:p>
          <w:p w14:paraId="16B4CAFB" w14:textId="77777777" w:rsidR="002E7E3A" w:rsidRDefault="00000000">
            <w:pPr>
              <w:jc w:val="both"/>
              <w:rPr>
                <w:rFonts w:ascii="Arial" w:hAnsi="Arial" w:cs="Arial"/>
                <w:sz w:val="16"/>
                <w:szCs w:val="16"/>
              </w:rPr>
            </w:pPr>
            <w:r>
              <w:rPr>
                <w:rFonts w:ascii="Arial" w:hAnsi="Arial" w:cs="Arial"/>
                <w:b/>
                <w:bCs/>
                <w:i/>
                <w:iCs/>
                <w:color w:val="000000"/>
                <w:sz w:val="16"/>
                <w:szCs w:val="16"/>
                <w:lang w:eastAsia="es-BO"/>
              </w:rPr>
              <w:t>(Especificar y agregar el número de página de la referencia técnica)</w:t>
            </w:r>
            <w:r>
              <w:rPr>
                <w:rFonts w:ascii="Arial" w:hAnsi="Arial" w:cs="Arial"/>
                <w:color w:val="000000"/>
                <w:sz w:val="16"/>
                <w:szCs w:val="16"/>
                <w:lang w:eastAsia="es-BO"/>
              </w:rPr>
              <w:t xml:space="preserve"> </w:t>
            </w:r>
          </w:p>
        </w:tc>
        <w:tc>
          <w:tcPr>
            <w:tcW w:w="3703" w:type="dxa"/>
            <w:tcBorders>
              <w:top w:val="single" w:sz="12" w:space="0" w:color="auto"/>
              <w:bottom w:val="single" w:sz="12" w:space="0" w:color="auto"/>
            </w:tcBorders>
            <w:vAlign w:val="center"/>
          </w:tcPr>
          <w:p w14:paraId="30DBBEA6"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792DBA5F"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6A53C712"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2B08E16C"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3E7BDBDB" w14:textId="77777777">
        <w:trPr>
          <w:cantSplit/>
          <w:trHeight w:val="658"/>
        </w:trPr>
        <w:tc>
          <w:tcPr>
            <w:tcW w:w="4312" w:type="dxa"/>
            <w:tcBorders>
              <w:top w:val="single" w:sz="12" w:space="0" w:color="auto"/>
              <w:left w:val="single" w:sz="12" w:space="0" w:color="auto"/>
              <w:bottom w:val="single" w:sz="12" w:space="0" w:color="auto"/>
            </w:tcBorders>
          </w:tcPr>
          <w:p w14:paraId="7602B261" w14:textId="77777777" w:rsidR="002E7E3A" w:rsidRDefault="00000000">
            <w:pPr>
              <w:pStyle w:val="Textoindependiente3"/>
            </w:pPr>
            <w:r>
              <w:rPr>
                <w:color w:val="000000"/>
                <w:sz w:val="16"/>
                <w:szCs w:val="16"/>
                <w:lang w:eastAsia="es-BO"/>
              </w:rPr>
              <w:t xml:space="preserve">11. </w:t>
            </w:r>
            <w:r>
              <w:t xml:space="preserve">La solución debe tener la capacidad de actuar como una Autoridad de Certificación (CA - </w:t>
            </w:r>
            <w:proofErr w:type="spellStart"/>
            <w:r>
              <w:t>Certificate</w:t>
            </w:r>
            <w:proofErr w:type="spellEnd"/>
            <w:r>
              <w:t xml:space="preserve"> </w:t>
            </w:r>
            <w:proofErr w:type="spellStart"/>
            <w:r>
              <w:t>Authority</w:t>
            </w:r>
            <w:proofErr w:type="spellEnd"/>
            <w:r>
              <w:t>) local para la generación, firma y revocación de certificados digitales bajo el estándar X.509.</w:t>
            </w:r>
          </w:p>
          <w:p w14:paraId="608233AA" w14:textId="77777777" w:rsidR="002E7E3A" w:rsidRDefault="00000000">
            <w:pPr>
              <w:jc w:val="both"/>
              <w:rPr>
                <w:rFonts w:ascii="Arial" w:hAnsi="Arial" w:cs="Arial"/>
                <w:sz w:val="16"/>
                <w:szCs w:val="16"/>
              </w:rPr>
            </w:pPr>
            <w:r>
              <w:rPr>
                <w:rFonts w:ascii="Arial" w:hAnsi="Arial" w:cs="Arial"/>
                <w:b/>
                <w:bCs/>
                <w:i/>
                <w:iCs/>
                <w:color w:val="000000"/>
                <w:sz w:val="16"/>
                <w:szCs w:val="16"/>
                <w:lang w:eastAsia="es-BO"/>
              </w:rPr>
              <w:t>(Especificar y agregar el número de página de la referencia técnica)</w:t>
            </w:r>
            <w:r>
              <w:rPr>
                <w:rFonts w:ascii="Arial" w:hAnsi="Arial" w:cs="Arial"/>
                <w:color w:val="000000"/>
                <w:sz w:val="16"/>
                <w:szCs w:val="16"/>
                <w:lang w:eastAsia="es-BO"/>
              </w:rPr>
              <w:t xml:space="preserve"> </w:t>
            </w:r>
          </w:p>
        </w:tc>
        <w:tc>
          <w:tcPr>
            <w:tcW w:w="3703" w:type="dxa"/>
            <w:tcBorders>
              <w:top w:val="single" w:sz="12" w:space="0" w:color="auto"/>
              <w:bottom w:val="single" w:sz="12" w:space="0" w:color="auto"/>
            </w:tcBorders>
            <w:vAlign w:val="center"/>
          </w:tcPr>
          <w:p w14:paraId="7E04E77B"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1D315B03"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097D495A"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2673AB35"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53FBDBE0" w14:textId="77777777">
        <w:trPr>
          <w:cantSplit/>
          <w:trHeight w:val="658"/>
        </w:trPr>
        <w:tc>
          <w:tcPr>
            <w:tcW w:w="4312" w:type="dxa"/>
            <w:tcBorders>
              <w:top w:val="single" w:sz="12" w:space="0" w:color="auto"/>
              <w:left w:val="single" w:sz="12" w:space="0" w:color="auto"/>
              <w:bottom w:val="single" w:sz="12" w:space="0" w:color="auto"/>
            </w:tcBorders>
          </w:tcPr>
          <w:p w14:paraId="30AE44F7" w14:textId="77777777" w:rsidR="002E7E3A" w:rsidRDefault="00000000">
            <w:pPr>
              <w:pStyle w:val="Textoindependiente3"/>
              <w:numPr>
                <w:ilvl w:val="0"/>
                <w:numId w:val="6"/>
              </w:numPr>
              <w:rPr>
                <w:color w:val="000000"/>
                <w:sz w:val="16"/>
                <w:szCs w:val="16"/>
                <w:lang w:eastAsia="es-BO"/>
              </w:rPr>
            </w:pPr>
            <w:r>
              <w:rPr>
                <w:color w:val="000000"/>
                <w:sz w:val="16"/>
                <w:szCs w:val="16"/>
                <w:lang w:eastAsia="es-BO"/>
              </w:rPr>
              <w:t>La solución debe permitir la importación hacia su base de datos local o la sincronización en tiempo real de usuarios desde servidores LDAP / Active Directory.</w:t>
            </w:r>
          </w:p>
          <w:p w14:paraId="28987A7E" w14:textId="77777777" w:rsidR="002E7E3A" w:rsidRDefault="00000000">
            <w:pPr>
              <w:jc w:val="both"/>
              <w:rPr>
                <w:rFonts w:ascii="Arial" w:hAnsi="Arial" w:cs="Arial"/>
                <w:sz w:val="16"/>
                <w:szCs w:val="16"/>
              </w:rPr>
            </w:pPr>
            <w:r>
              <w:rPr>
                <w:rFonts w:ascii="Arial" w:hAnsi="Arial" w:cs="Arial"/>
                <w:b/>
                <w:bCs/>
                <w:i/>
                <w:iCs/>
                <w:color w:val="000000"/>
                <w:sz w:val="16"/>
                <w:szCs w:val="16"/>
                <w:lang w:eastAsia="es-BO"/>
              </w:rPr>
              <w:t>(Especificar y agregar el número de página de la referencia técnica)</w:t>
            </w:r>
            <w:r>
              <w:rPr>
                <w:rFonts w:ascii="Arial" w:hAnsi="Arial" w:cs="Arial"/>
                <w:color w:val="000000"/>
                <w:sz w:val="16"/>
                <w:szCs w:val="16"/>
                <w:lang w:eastAsia="es-BO"/>
              </w:rPr>
              <w:t xml:space="preserve"> </w:t>
            </w:r>
          </w:p>
        </w:tc>
        <w:tc>
          <w:tcPr>
            <w:tcW w:w="3703" w:type="dxa"/>
            <w:tcBorders>
              <w:top w:val="single" w:sz="12" w:space="0" w:color="auto"/>
              <w:bottom w:val="single" w:sz="12" w:space="0" w:color="auto"/>
            </w:tcBorders>
            <w:vAlign w:val="center"/>
          </w:tcPr>
          <w:p w14:paraId="7CA0078A"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224E3C2F"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2E67A513"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5934A71D"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113304A5" w14:textId="77777777">
        <w:trPr>
          <w:cantSplit/>
          <w:trHeight w:val="658"/>
        </w:trPr>
        <w:tc>
          <w:tcPr>
            <w:tcW w:w="4312" w:type="dxa"/>
            <w:tcBorders>
              <w:top w:val="single" w:sz="12" w:space="0" w:color="auto"/>
              <w:left w:val="single" w:sz="12" w:space="0" w:color="auto"/>
              <w:bottom w:val="single" w:sz="12" w:space="0" w:color="auto"/>
            </w:tcBorders>
          </w:tcPr>
          <w:p w14:paraId="002F0023" w14:textId="77777777" w:rsidR="002E7E3A" w:rsidRDefault="00000000">
            <w:pPr>
              <w:pStyle w:val="Textoindependiente3"/>
              <w:numPr>
                <w:ilvl w:val="0"/>
                <w:numId w:val="6"/>
              </w:numPr>
              <w:rPr>
                <w:color w:val="000000"/>
                <w:sz w:val="16"/>
                <w:szCs w:val="16"/>
                <w:lang w:eastAsia="es-BO"/>
              </w:rPr>
            </w:pPr>
            <w:r>
              <w:rPr>
                <w:color w:val="000000"/>
                <w:sz w:val="16"/>
                <w:szCs w:val="16"/>
                <w:lang w:eastAsia="es-BO"/>
              </w:rPr>
              <w:t xml:space="preserve">La solución deberá permitir la configuración y el uso de múltiples dominios corporativos o </w:t>
            </w:r>
            <w:proofErr w:type="spellStart"/>
            <w:r>
              <w:rPr>
                <w:color w:val="000000"/>
                <w:sz w:val="16"/>
                <w:szCs w:val="16"/>
                <w:lang w:eastAsia="es-BO"/>
              </w:rPr>
              <w:t>Realms</w:t>
            </w:r>
            <w:proofErr w:type="spellEnd"/>
            <w:r>
              <w:rPr>
                <w:color w:val="000000"/>
                <w:sz w:val="16"/>
                <w:szCs w:val="16"/>
                <w:lang w:eastAsia="es-BO"/>
              </w:rPr>
              <w:t xml:space="preserve"> para la autenticación de usuarios contra servidores remotos LDAP, RADIUS o SAML, logrando identificar el dominio o empresa correspondiente al usuario durante el proceso de inicio de sesión (Login).</w:t>
            </w:r>
          </w:p>
          <w:p w14:paraId="2624F770" w14:textId="77777777" w:rsidR="002E7E3A" w:rsidRDefault="00000000">
            <w:pPr>
              <w:jc w:val="both"/>
              <w:rPr>
                <w:rFonts w:ascii="Arial" w:hAnsi="Arial" w:cs="Arial"/>
                <w:sz w:val="16"/>
                <w:szCs w:val="16"/>
              </w:rPr>
            </w:pPr>
            <w:r>
              <w:rPr>
                <w:rFonts w:ascii="Arial" w:hAnsi="Arial" w:cs="Arial"/>
                <w:b/>
                <w:bCs/>
                <w:i/>
                <w:iCs/>
                <w:color w:val="000000"/>
                <w:sz w:val="16"/>
                <w:szCs w:val="16"/>
                <w:lang w:eastAsia="es-BO"/>
              </w:rPr>
              <w:t>(Especificar y agregar el número de página de la referencia técnica)</w:t>
            </w:r>
            <w:r>
              <w:rPr>
                <w:rFonts w:ascii="Arial" w:hAnsi="Arial" w:cs="Arial"/>
                <w:color w:val="000000"/>
                <w:sz w:val="16"/>
                <w:szCs w:val="16"/>
                <w:lang w:eastAsia="es-BO"/>
              </w:rPr>
              <w:t xml:space="preserve"> </w:t>
            </w:r>
          </w:p>
        </w:tc>
        <w:tc>
          <w:tcPr>
            <w:tcW w:w="3703" w:type="dxa"/>
            <w:tcBorders>
              <w:top w:val="single" w:sz="12" w:space="0" w:color="auto"/>
              <w:bottom w:val="single" w:sz="12" w:space="0" w:color="auto"/>
            </w:tcBorders>
            <w:vAlign w:val="center"/>
          </w:tcPr>
          <w:p w14:paraId="73354A6B"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5E74E514"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458513FF"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1D5CEE69"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050065C5" w14:textId="77777777">
        <w:trPr>
          <w:cantSplit/>
          <w:trHeight w:val="658"/>
        </w:trPr>
        <w:tc>
          <w:tcPr>
            <w:tcW w:w="4312" w:type="dxa"/>
            <w:tcBorders>
              <w:top w:val="single" w:sz="12" w:space="0" w:color="auto"/>
              <w:left w:val="single" w:sz="12" w:space="0" w:color="auto"/>
              <w:bottom w:val="single" w:sz="12" w:space="0" w:color="auto"/>
            </w:tcBorders>
          </w:tcPr>
          <w:p w14:paraId="6D45E0E4" w14:textId="77777777" w:rsidR="002E7E3A" w:rsidRDefault="00000000">
            <w:pPr>
              <w:numPr>
                <w:ilvl w:val="0"/>
                <w:numId w:val="6"/>
              </w:numPr>
              <w:jc w:val="both"/>
              <w:rPr>
                <w:rFonts w:ascii="Arial" w:hAnsi="Arial" w:cs="Arial"/>
                <w:color w:val="000000"/>
                <w:sz w:val="16"/>
                <w:szCs w:val="16"/>
                <w:lang w:eastAsia="es-BO"/>
              </w:rPr>
            </w:pPr>
            <w:r>
              <w:rPr>
                <w:rFonts w:ascii="Arial" w:hAnsi="Arial" w:cs="Arial"/>
                <w:color w:val="000000"/>
                <w:sz w:val="16"/>
                <w:szCs w:val="16"/>
                <w:lang w:eastAsia="es-BO"/>
              </w:rPr>
              <w:t>La solución debe realizar la sincronización automatizada y programable de usuarios basada en unidades organizativas (OU) o grupos específicos del Directorio Activo (LDAP), asegurando que las altas, bajas o modificaciones de personal se reflejen en la plataforma MFA de forma dinámica y sin intervención manual diaria.</w:t>
            </w:r>
          </w:p>
          <w:p w14:paraId="2CD17873" w14:textId="77777777" w:rsidR="002E7E3A" w:rsidRDefault="00000000">
            <w:pPr>
              <w:jc w:val="both"/>
              <w:rPr>
                <w:rFonts w:ascii="Arial" w:hAnsi="Arial" w:cs="Arial"/>
                <w:color w:val="000000"/>
                <w:sz w:val="16"/>
                <w:szCs w:val="16"/>
                <w:lang w:eastAsia="es-BO"/>
              </w:rPr>
            </w:pPr>
            <w:r>
              <w:rPr>
                <w:rFonts w:ascii="Arial" w:hAnsi="Arial" w:cs="Arial"/>
                <w:b/>
                <w:bCs/>
                <w:i/>
                <w:iCs/>
                <w:color w:val="000000"/>
                <w:sz w:val="16"/>
                <w:szCs w:val="16"/>
                <w:lang w:eastAsia="es-BO"/>
              </w:rPr>
              <w:t>(Especificar y agregar el número de página de la referencia técnica)</w:t>
            </w:r>
            <w:r>
              <w:rPr>
                <w:rFonts w:ascii="Arial" w:hAnsi="Arial" w:cs="Arial"/>
                <w:color w:val="000000"/>
                <w:sz w:val="16"/>
                <w:szCs w:val="16"/>
                <w:lang w:eastAsia="es-BO"/>
              </w:rPr>
              <w:t xml:space="preserve"> </w:t>
            </w:r>
          </w:p>
        </w:tc>
        <w:tc>
          <w:tcPr>
            <w:tcW w:w="3703" w:type="dxa"/>
            <w:tcBorders>
              <w:top w:val="single" w:sz="12" w:space="0" w:color="auto"/>
              <w:bottom w:val="single" w:sz="12" w:space="0" w:color="auto"/>
            </w:tcBorders>
            <w:vAlign w:val="center"/>
          </w:tcPr>
          <w:p w14:paraId="7B06A3B9"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48C3E924"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1ED3EA83"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42D874AA"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4FFD1B68" w14:textId="77777777">
        <w:trPr>
          <w:cantSplit/>
          <w:trHeight w:val="658"/>
        </w:trPr>
        <w:tc>
          <w:tcPr>
            <w:tcW w:w="4312" w:type="dxa"/>
            <w:tcBorders>
              <w:top w:val="single" w:sz="12" w:space="0" w:color="auto"/>
              <w:left w:val="single" w:sz="12" w:space="0" w:color="auto"/>
              <w:bottom w:val="single" w:sz="12" w:space="0" w:color="auto"/>
            </w:tcBorders>
          </w:tcPr>
          <w:p w14:paraId="7B4CD908" w14:textId="77777777" w:rsidR="002E7E3A" w:rsidRDefault="00000000">
            <w:pPr>
              <w:numPr>
                <w:ilvl w:val="0"/>
                <w:numId w:val="6"/>
              </w:numPr>
              <w:jc w:val="both"/>
              <w:rPr>
                <w:rFonts w:ascii="Arial" w:hAnsi="Arial" w:cs="Arial"/>
                <w:color w:val="000000"/>
                <w:sz w:val="16"/>
                <w:szCs w:val="16"/>
                <w:lang w:eastAsia="es-BO"/>
              </w:rPr>
            </w:pPr>
            <w:r>
              <w:rPr>
                <w:rFonts w:ascii="Arial" w:hAnsi="Arial" w:cs="Arial"/>
                <w:color w:val="000000"/>
                <w:sz w:val="16"/>
                <w:szCs w:val="16"/>
                <w:lang w:eastAsia="es-BO"/>
              </w:rPr>
              <w:t>La solución debe permitir la personalización completa (rebranding) del portal web de autoservicio de usuarios y de las plantillas de notificación de activación de tokens (mensajes SMS/Email), permitiendo incluir el logotipo, colores institucionales de la CSBP e instrucciones en idioma español.</w:t>
            </w:r>
          </w:p>
          <w:p w14:paraId="4E2EF706" w14:textId="77777777" w:rsidR="002E7E3A" w:rsidRDefault="00000000">
            <w:pPr>
              <w:jc w:val="both"/>
              <w:rPr>
                <w:rFonts w:ascii="Arial" w:hAnsi="Arial" w:cs="Arial"/>
                <w:color w:val="000000"/>
                <w:sz w:val="16"/>
                <w:szCs w:val="16"/>
                <w:lang w:eastAsia="es-BO"/>
              </w:rPr>
            </w:pPr>
            <w:r>
              <w:rPr>
                <w:rFonts w:ascii="Arial" w:hAnsi="Arial" w:cs="Arial"/>
                <w:b/>
                <w:bCs/>
                <w:i/>
                <w:iCs/>
                <w:color w:val="000000"/>
                <w:sz w:val="16"/>
                <w:szCs w:val="16"/>
                <w:lang w:eastAsia="es-BO"/>
              </w:rPr>
              <w:t>(Especificar y agregar el número de página de la referencia técnica)</w:t>
            </w:r>
            <w:r>
              <w:rPr>
                <w:rFonts w:ascii="Arial" w:hAnsi="Arial" w:cs="Arial"/>
                <w:color w:val="000000"/>
                <w:sz w:val="16"/>
                <w:szCs w:val="16"/>
                <w:lang w:eastAsia="es-BO"/>
              </w:rPr>
              <w:t xml:space="preserve"> </w:t>
            </w:r>
          </w:p>
        </w:tc>
        <w:tc>
          <w:tcPr>
            <w:tcW w:w="3703" w:type="dxa"/>
            <w:tcBorders>
              <w:top w:val="single" w:sz="12" w:space="0" w:color="auto"/>
              <w:bottom w:val="single" w:sz="12" w:space="0" w:color="auto"/>
            </w:tcBorders>
            <w:vAlign w:val="center"/>
          </w:tcPr>
          <w:p w14:paraId="7AC78967"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53EF27A8"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18D13FF6"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2E8F715F"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53DDE30A" w14:textId="77777777">
        <w:trPr>
          <w:cantSplit/>
          <w:trHeight w:val="658"/>
        </w:trPr>
        <w:tc>
          <w:tcPr>
            <w:tcW w:w="4312" w:type="dxa"/>
            <w:tcBorders>
              <w:top w:val="single" w:sz="12" w:space="0" w:color="auto"/>
              <w:left w:val="single" w:sz="12" w:space="0" w:color="auto"/>
              <w:bottom w:val="single" w:sz="12" w:space="0" w:color="auto"/>
            </w:tcBorders>
          </w:tcPr>
          <w:p w14:paraId="3C115314" w14:textId="77777777" w:rsidR="002E7E3A" w:rsidRDefault="00000000">
            <w:pPr>
              <w:numPr>
                <w:ilvl w:val="0"/>
                <w:numId w:val="6"/>
              </w:numPr>
              <w:jc w:val="both"/>
              <w:rPr>
                <w:rFonts w:ascii="Arial" w:hAnsi="Arial" w:cs="Arial"/>
                <w:color w:val="000000"/>
                <w:sz w:val="16"/>
                <w:szCs w:val="16"/>
                <w:lang w:eastAsia="es-BO"/>
              </w:rPr>
            </w:pPr>
            <w:r>
              <w:rPr>
                <w:rFonts w:ascii="Arial" w:hAnsi="Arial" w:cs="Arial"/>
                <w:color w:val="000000"/>
                <w:sz w:val="16"/>
                <w:szCs w:val="16"/>
                <w:lang w:eastAsia="es-BO"/>
              </w:rPr>
              <w:t xml:space="preserve">La solución debe incorporar de manera complementaria una Plataforma de Monitoreo y Analítica Centralizada con una vigencia de suscripción y soporte técnico de un(1) año (365 días). Debe contar con una capacidad de procesamiento y licenciamiento para la ingesta de un mínimo de 5 GB de logs por día. Esta plataforma debe integrar de forma nativa capacidades </w:t>
            </w:r>
            <w:proofErr w:type="spellStart"/>
            <w:r>
              <w:rPr>
                <w:rFonts w:ascii="Arial" w:hAnsi="Arial" w:cs="Arial"/>
                <w:color w:val="000000"/>
                <w:sz w:val="16"/>
                <w:szCs w:val="16"/>
                <w:lang w:eastAsia="es-BO"/>
              </w:rPr>
              <w:t>multi-vendor</w:t>
            </w:r>
            <w:proofErr w:type="spellEnd"/>
            <w:r>
              <w:rPr>
                <w:rFonts w:ascii="Arial" w:hAnsi="Arial" w:cs="Arial"/>
                <w:color w:val="000000"/>
                <w:sz w:val="16"/>
                <w:szCs w:val="16"/>
                <w:lang w:eastAsia="es-BO"/>
              </w:rPr>
              <w:t xml:space="preserve"> para recibir, normalizar y analizar eventos procedentes de dispositivos e infraestructuras de diferentes marcas de la industria. Asimismo, el sistema debe incluir un motor de automatización y orquestación mediante flujos de trabajo (</w:t>
            </w:r>
            <w:proofErr w:type="spellStart"/>
            <w:r>
              <w:rPr>
                <w:rFonts w:ascii="Arial" w:hAnsi="Arial" w:cs="Arial"/>
                <w:color w:val="000000"/>
                <w:sz w:val="16"/>
                <w:szCs w:val="16"/>
                <w:lang w:eastAsia="es-BO"/>
              </w:rPr>
              <w:t>playbooks</w:t>
            </w:r>
            <w:proofErr w:type="spellEnd"/>
            <w:r>
              <w:rPr>
                <w:rFonts w:ascii="Arial" w:hAnsi="Arial" w:cs="Arial"/>
                <w:color w:val="000000"/>
                <w:sz w:val="16"/>
                <w:szCs w:val="16"/>
                <w:lang w:eastAsia="es-BO"/>
              </w:rPr>
              <w:t>), un módulo avanzado de notificaciones de seguridad en tiempo real ante eventos críticos, y un servicio de inteligencia de amenazas especializado en la detección automatizada de Indicadores de Compromiso (</w:t>
            </w:r>
            <w:proofErr w:type="spellStart"/>
            <w:r>
              <w:rPr>
                <w:rFonts w:ascii="Arial" w:hAnsi="Arial" w:cs="Arial"/>
                <w:color w:val="000000"/>
                <w:sz w:val="16"/>
                <w:szCs w:val="16"/>
                <w:lang w:eastAsia="es-BO"/>
              </w:rPr>
              <w:t>IoC</w:t>
            </w:r>
            <w:proofErr w:type="spellEnd"/>
            <w:r>
              <w:rPr>
                <w:rFonts w:ascii="Arial" w:hAnsi="Arial" w:cs="Arial"/>
                <w:color w:val="000000"/>
                <w:sz w:val="16"/>
                <w:szCs w:val="16"/>
                <w:lang w:eastAsia="es-BO"/>
              </w:rPr>
              <w:t>) mediante el cruce de logs históricos con bases de datos globales de ciberseguridad.</w:t>
            </w:r>
          </w:p>
          <w:p w14:paraId="7FACE820" w14:textId="77777777" w:rsidR="002E7E3A" w:rsidRDefault="00000000">
            <w:pPr>
              <w:jc w:val="both"/>
              <w:rPr>
                <w:rFonts w:ascii="Arial" w:hAnsi="Arial" w:cs="Arial"/>
                <w:color w:val="000000"/>
                <w:sz w:val="16"/>
                <w:szCs w:val="16"/>
                <w:lang w:eastAsia="es-BO"/>
              </w:rPr>
            </w:pPr>
            <w:r>
              <w:rPr>
                <w:rFonts w:ascii="Arial" w:hAnsi="Arial" w:cs="Arial"/>
                <w:color w:val="000000"/>
                <w:sz w:val="16"/>
                <w:szCs w:val="16"/>
                <w:lang w:eastAsia="es-BO"/>
              </w:rPr>
              <w:t>Asimismo, esta plataforma debe suministrarse de manera obligatoria con una licencia de soporte directo de fábrica, la cual garantice asistencia técnica especializada bajo una modalidad de atención de 24x7x365 y un Acuerdo de Nivel de Servicio (SLA) con tiempos de respuesta inicial de máximo una (1) hora para incidentes de prioridad crítica o interrupción total del servicio.</w:t>
            </w:r>
          </w:p>
          <w:p w14:paraId="275206DE" w14:textId="77777777" w:rsidR="002E7E3A" w:rsidRDefault="00000000">
            <w:pPr>
              <w:jc w:val="both"/>
              <w:rPr>
                <w:rFonts w:ascii="Arial" w:hAnsi="Arial" w:cs="Arial"/>
                <w:color w:val="000000"/>
                <w:sz w:val="16"/>
                <w:szCs w:val="16"/>
                <w:lang w:eastAsia="es-BO"/>
              </w:rPr>
            </w:pPr>
            <w:r>
              <w:rPr>
                <w:rFonts w:ascii="Arial" w:hAnsi="Arial" w:cs="Arial"/>
                <w:color w:val="000000"/>
                <w:sz w:val="16"/>
                <w:szCs w:val="16"/>
                <w:lang w:eastAsia="es-BO"/>
              </w:rPr>
              <w:t>El proponente debe incluir la instalación, configuración y capacitación en la administración de la plataforma.</w:t>
            </w:r>
          </w:p>
          <w:p w14:paraId="10DE3437" w14:textId="77777777" w:rsidR="002E7E3A" w:rsidRDefault="00000000">
            <w:pPr>
              <w:jc w:val="both"/>
              <w:rPr>
                <w:rFonts w:ascii="Arial" w:hAnsi="Arial" w:cs="Arial"/>
                <w:color w:val="000000"/>
                <w:sz w:val="16"/>
                <w:szCs w:val="16"/>
                <w:lang w:eastAsia="es-BO"/>
              </w:rPr>
            </w:pPr>
            <w:r>
              <w:rPr>
                <w:rFonts w:ascii="Arial" w:hAnsi="Arial" w:cs="Arial"/>
                <w:b/>
                <w:bCs/>
                <w:i/>
                <w:iCs/>
                <w:color w:val="000000"/>
                <w:sz w:val="16"/>
                <w:szCs w:val="16"/>
                <w:lang w:eastAsia="es-BO"/>
              </w:rPr>
              <w:t>(Especificar y agregar el número de página de la referencia técnica)</w:t>
            </w:r>
            <w:r>
              <w:rPr>
                <w:rFonts w:ascii="Arial" w:hAnsi="Arial" w:cs="Arial"/>
                <w:color w:val="000000"/>
                <w:sz w:val="16"/>
                <w:szCs w:val="16"/>
                <w:lang w:eastAsia="es-BO"/>
              </w:rPr>
              <w:t xml:space="preserve"> </w:t>
            </w:r>
          </w:p>
        </w:tc>
        <w:tc>
          <w:tcPr>
            <w:tcW w:w="3703" w:type="dxa"/>
            <w:tcBorders>
              <w:top w:val="single" w:sz="12" w:space="0" w:color="auto"/>
              <w:bottom w:val="single" w:sz="12" w:space="0" w:color="auto"/>
            </w:tcBorders>
            <w:vAlign w:val="center"/>
          </w:tcPr>
          <w:p w14:paraId="3785D2FC"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BO"/>
              </w:rPr>
            </w:pPr>
          </w:p>
        </w:tc>
        <w:tc>
          <w:tcPr>
            <w:tcW w:w="774" w:type="dxa"/>
            <w:tcBorders>
              <w:top w:val="single" w:sz="12" w:space="0" w:color="auto"/>
              <w:bottom w:val="single" w:sz="12" w:space="0" w:color="auto"/>
            </w:tcBorders>
            <w:vAlign w:val="center"/>
          </w:tcPr>
          <w:p w14:paraId="23FBDF72"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rPr>
            </w:pPr>
          </w:p>
        </w:tc>
        <w:tc>
          <w:tcPr>
            <w:tcW w:w="785" w:type="dxa"/>
            <w:tcBorders>
              <w:top w:val="single" w:sz="12" w:space="0" w:color="auto"/>
              <w:bottom w:val="single" w:sz="12" w:space="0" w:color="auto"/>
            </w:tcBorders>
            <w:vAlign w:val="center"/>
          </w:tcPr>
          <w:p w14:paraId="10B7E059"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c>
          <w:tcPr>
            <w:tcW w:w="1767" w:type="dxa"/>
            <w:tcBorders>
              <w:top w:val="single" w:sz="12" w:space="0" w:color="auto"/>
              <w:bottom w:val="single" w:sz="12" w:space="0" w:color="auto"/>
              <w:right w:val="single" w:sz="12" w:space="0" w:color="auto"/>
            </w:tcBorders>
            <w:vAlign w:val="center"/>
          </w:tcPr>
          <w:p w14:paraId="79267831" w14:textId="77777777" w:rsidR="002E7E3A" w:rsidRPr="00267C85"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rPr>
            </w:pPr>
          </w:p>
        </w:tc>
      </w:tr>
      <w:tr w:rsidR="002E7E3A" w14:paraId="4E3CEFDE" w14:textId="77777777">
        <w:trPr>
          <w:cantSplit/>
          <w:trHeight w:val="202"/>
        </w:trPr>
        <w:tc>
          <w:tcPr>
            <w:tcW w:w="4312" w:type="dxa"/>
            <w:tcBorders>
              <w:bottom w:val="single" w:sz="4" w:space="0" w:color="auto"/>
            </w:tcBorders>
            <w:shd w:val="clear" w:color="auto" w:fill="BDD6EE"/>
            <w:vAlign w:val="center"/>
          </w:tcPr>
          <w:p w14:paraId="025BDE90" w14:textId="77777777" w:rsidR="002E7E3A" w:rsidRDefault="00000000">
            <w:pPr>
              <w:pStyle w:val="Textoindependiente3"/>
              <w:ind w:left="290" w:hanging="290"/>
              <w:rPr>
                <w:iCs/>
                <w:szCs w:val="18"/>
              </w:rPr>
            </w:pPr>
            <w:r>
              <w:rPr>
                <w:b/>
                <w:bCs/>
                <w:szCs w:val="18"/>
              </w:rPr>
              <w:t xml:space="preserve">B. SOPORTE TECNICO Y CAPACITACION </w:t>
            </w:r>
          </w:p>
        </w:tc>
        <w:tc>
          <w:tcPr>
            <w:tcW w:w="3703" w:type="dxa"/>
            <w:tcBorders>
              <w:bottom w:val="single" w:sz="4" w:space="0" w:color="auto"/>
            </w:tcBorders>
            <w:shd w:val="clear" w:color="auto" w:fill="BDD6EE"/>
            <w:vAlign w:val="center"/>
          </w:tcPr>
          <w:p w14:paraId="1975EB51"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774" w:type="dxa"/>
            <w:tcBorders>
              <w:bottom w:val="single" w:sz="4" w:space="0" w:color="auto"/>
            </w:tcBorders>
            <w:shd w:val="clear" w:color="auto" w:fill="BDD6EE"/>
            <w:vAlign w:val="center"/>
          </w:tcPr>
          <w:p w14:paraId="5BD15453"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tcBorders>
              <w:bottom w:val="single" w:sz="4" w:space="0" w:color="auto"/>
            </w:tcBorders>
            <w:shd w:val="clear" w:color="auto" w:fill="BDD6EE"/>
            <w:vAlign w:val="center"/>
          </w:tcPr>
          <w:p w14:paraId="089CD317"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tcBorders>
              <w:bottom w:val="single" w:sz="4" w:space="0" w:color="auto"/>
            </w:tcBorders>
            <w:shd w:val="clear" w:color="auto" w:fill="BDD6EE"/>
            <w:vAlign w:val="center"/>
          </w:tcPr>
          <w:p w14:paraId="035AD228"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06EF8696" w14:textId="77777777">
        <w:trPr>
          <w:cantSplit/>
          <w:trHeight w:val="1520"/>
        </w:trPr>
        <w:tc>
          <w:tcPr>
            <w:tcW w:w="4312" w:type="dxa"/>
          </w:tcPr>
          <w:p w14:paraId="12CAFF5A" w14:textId="77777777" w:rsidR="002E7E3A" w:rsidRDefault="00000000">
            <w:pPr>
              <w:jc w:val="both"/>
              <w:rPr>
                <w:rFonts w:ascii="Arial" w:hAnsi="Arial" w:cs="Arial"/>
                <w:sz w:val="16"/>
                <w:szCs w:val="16"/>
              </w:rPr>
            </w:pPr>
            <w:r>
              <w:rPr>
                <w:rFonts w:ascii="Arial" w:hAnsi="Arial" w:cs="Arial"/>
                <w:b/>
                <w:bCs/>
                <w:sz w:val="16"/>
                <w:szCs w:val="16"/>
              </w:rPr>
              <w:t xml:space="preserve">Soporte Técnico: </w:t>
            </w:r>
            <w:r>
              <w:rPr>
                <w:rFonts w:ascii="Arial" w:hAnsi="Arial" w:cs="Arial"/>
                <w:sz w:val="16"/>
                <w:szCs w:val="16"/>
              </w:rPr>
              <w:t xml:space="preserve">El proponente adjudicado debe garantizar el soporte técnico con atención 24/7 de forma presencial y/o remota hasta la fecha de caducidad del licenciamiento. </w:t>
            </w:r>
          </w:p>
          <w:p w14:paraId="10B2E229" w14:textId="77777777" w:rsidR="002E7E3A" w:rsidRDefault="00000000">
            <w:pPr>
              <w:jc w:val="both"/>
              <w:rPr>
                <w:rFonts w:ascii="Arial" w:hAnsi="Arial" w:cs="Arial"/>
                <w:sz w:val="16"/>
                <w:szCs w:val="16"/>
              </w:rPr>
            </w:pPr>
            <w:r>
              <w:rPr>
                <w:rFonts w:ascii="Arial" w:hAnsi="Arial" w:cs="Arial"/>
                <w:sz w:val="16"/>
                <w:szCs w:val="16"/>
              </w:rPr>
              <w:t>El alcance del soporte incluye configuraciones iniciales, reconfiguraciones ante contingencias, optimizaciones y mantenimientos a los componentes del sistema, coordinados con la Unidad de Infraestructura Tecnológica de la CSBP, así como la aplicación de mejoras solicitadas.</w:t>
            </w:r>
          </w:p>
          <w:p w14:paraId="399AF6CB" w14:textId="77777777" w:rsidR="002E7E3A" w:rsidRDefault="00000000">
            <w:pPr>
              <w:rPr>
                <w:rFonts w:ascii="Arial" w:hAnsi="Arial" w:cs="Arial"/>
                <w:iCs/>
                <w:sz w:val="16"/>
                <w:szCs w:val="16"/>
              </w:rPr>
            </w:pPr>
            <w:r>
              <w:rPr>
                <w:rFonts w:ascii="Arial" w:hAnsi="Arial" w:cs="Arial"/>
                <w:b/>
                <w:bCs/>
                <w:i/>
                <w:iCs/>
                <w:sz w:val="16"/>
                <w:szCs w:val="16"/>
              </w:rPr>
              <w:t>(Manifestar aceptación)</w:t>
            </w:r>
          </w:p>
        </w:tc>
        <w:tc>
          <w:tcPr>
            <w:tcW w:w="3703" w:type="dxa"/>
            <w:vAlign w:val="center"/>
          </w:tcPr>
          <w:p w14:paraId="08FA908F" w14:textId="77777777" w:rsidR="002E7E3A" w:rsidRDefault="002E7E3A">
            <w:pPr>
              <w:pStyle w:val="Other0"/>
              <w:tabs>
                <w:tab w:val="left" w:pos="1181"/>
              </w:tabs>
              <w:spacing w:line="269" w:lineRule="auto"/>
              <w:jc w:val="both"/>
              <w:rPr>
                <w:iCs/>
                <w:sz w:val="18"/>
                <w:szCs w:val="18"/>
              </w:rPr>
            </w:pPr>
          </w:p>
        </w:tc>
        <w:tc>
          <w:tcPr>
            <w:tcW w:w="774" w:type="dxa"/>
            <w:vAlign w:val="center"/>
          </w:tcPr>
          <w:p w14:paraId="0F886404"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vAlign w:val="center"/>
          </w:tcPr>
          <w:p w14:paraId="7E71AB6A"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vAlign w:val="center"/>
          </w:tcPr>
          <w:p w14:paraId="69CA0A06"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7F44E7D2" w14:textId="77777777">
        <w:trPr>
          <w:cantSplit/>
          <w:trHeight w:val="1554"/>
        </w:trPr>
        <w:tc>
          <w:tcPr>
            <w:tcW w:w="4312" w:type="dxa"/>
          </w:tcPr>
          <w:p w14:paraId="2E0AEC61" w14:textId="77777777" w:rsidR="002E7E3A" w:rsidRDefault="00000000">
            <w:pPr>
              <w:pStyle w:val="Textoindependiente3"/>
              <w:tabs>
                <w:tab w:val="left" w:pos="1283"/>
                <w:tab w:val="left" w:pos="1566"/>
              </w:tabs>
              <w:ind w:firstLine="6"/>
              <w:rPr>
                <w:sz w:val="16"/>
                <w:szCs w:val="16"/>
              </w:rPr>
            </w:pPr>
            <w:r>
              <w:rPr>
                <w:b/>
                <w:bCs/>
                <w:sz w:val="16"/>
                <w:szCs w:val="16"/>
              </w:rPr>
              <w:t>Capacitación:</w:t>
            </w:r>
            <w:r>
              <w:rPr>
                <w:sz w:val="16"/>
                <w:szCs w:val="16"/>
              </w:rPr>
              <w:t xml:space="preserve"> El proponente deberá brindar una transferencia de conocimiento y capacitación técnico-operativa orientada a los administradores de TI de la institución. Los temas mínimos obligatorios a cubrir son:</w:t>
            </w:r>
          </w:p>
          <w:p w14:paraId="741B0E71" w14:textId="77777777" w:rsidR="002E7E3A" w:rsidRDefault="00000000">
            <w:pPr>
              <w:pStyle w:val="Textoindependiente3"/>
              <w:tabs>
                <w:tab w:val="left" w:pos="1283"/>
                <w:tab w:val="left" w:pos="1566"/>
              </w:tabs>
              <w:rPr>
                <w:sz w:val="16"/>
                <w:szCs w:val="16"/>
              </w:rPr>
            </w:pPr>
            <w:r>
              <w:rPr>
                <w:sz w:val="16"/>
                <w:szCs w:val="16"/>
              </w:rPr>
              <w:t>- Despliegue inicial e integración con Directorio Activo (LDAP).</w:t>
            </w:r>
          </w:p>
          <w:p w14:paraId="4D05F0A6" w14:textId="77777777" w:rsidR="002E7E3A" w:rsidRDefault="00000000">
            <w:pPr>
              <w:pStyle w:val="Textoindependiente3"/>
              <w:tabs>
                <w:tab w:val="left" w:pos="1283"/>
                <w:tab w:val="left" w:pos="1566"/>
              </w:tabs>
              <w:rPr>
                <w:sz w:val="16"/>
                <w:szCs w:val="16"/>
              </w:rPr>
            </w:pPr>
            <w:r>
              <w:rPr>
                <w:sz w:val="16"/>
                <w:szCs w:val="16"/>
              </w:rPr>
              <w:t>- Flujo de aprovisionamiento masivo y unitario de los tokens electrónicos móviles.</w:t>
            </w:r>
          </w:p>
          <w:p w14:paraId="77EDE3D9" w14:textId="77777777" w:rsidR="002E7E3A" w:rsidRDefault="00000000">
            <w:pPr>
              <w:pStyle w:val="Textoindependiente3"/>
              <w:tabs>
                <w:tab w:val="left" w:pos="1283"/>
                <w:tab w:val="left" w:pos="1566"/>
              </w:tabs>
              <w:rPr>
                <w:sz w:val="16"/>
                <w:szCs w:val="16"/>
              </w:rPr>
            </w:pPr>
            <w:r>
              <w:rPr>
                <w:sz w:val="16"/>
                <w:szCs w:val="16"/>
              </w:rPr>
              <w:t>- Configuración de políticas de autenticación MFA, endurecimiento de seguridad (</w:t>
            </w:r>
            <w:proofErr w:type="spellStart"/>
            <w:r>
              <w:rPr>
                <w:sz w:val="16"/>
                <w:szCs w:val="16"/>
              </w:rPr>
              <w:t>hardening</w:t>
            </w:r>
            <w:proofErr w:type="spellEnd"/>
            <w:r>
              <w:rPr>
                <w:sz w:val="16"/>
                <w:szCs w:val="16"/>
              </w:rPr>
              <w:t>) y revisión/auditoría de logs y eventos del sistema.</w:t>
            </w:r>
          </w:p>
          <w:p w14:paraId="7C4AE9F9" w14:textId="77777777" w:rsidR="002E7E3A" w:rsidRDefault="00000000">
            <w:pPr>
              <w:jc w:val="both"/>
              <w:rPr>
                <w:rFonts w:ascii="Arial" w:hAnsi="Arial" w:cs="Arial"/>
                <w:b/>
                <w:bCs/>
                <w:sz w:val="16"/>
                <w:szCs w:val="16"/>
              </w:rPr>
            </w:pPr>
            <w:r>
              <w:rPr>
                <w:rFonts w:ascii="Arial" w:hAnsi="Arial" w:cs="Arial"/>
                <w:b/>
                <w:bCs/>
                <w:i/>
                <w:iCs/>
                <w:sz w:val="16"/>
                <w:szCs w:val="16"/>
              </w:rPr>
              <w:t>(Manifestar aceptación)</w:t>
            </w:r>
          </w:p>
        </w:tc>
        <w:tc>
          <w:tcPr>
            <w:tcW w:w="3703" w:type="dxa"/>
            <w:vAlign w:val="center"/>
          </w:tcPr>
          <w:p w14:paraId="60FEF642" w14:textId="77777777" w:rsidR="002E7E3A" w:rsidRDefault="002E7E3A">
            <w:pPr>
              <w:pStyle w:val="Other0"/>
              <w:tabs>
                <w:tab w:val="left" w:pos="1181"/>
              </w:tabs>
              <w:spacing w:line="269" w:lineRule="auto"/>
              <w:jc w:val="both"/>
              <w:rPr>
                <w:iCs/>
                <w:sz w:val="18"/>
                <w:szCs w:val="18"/>
              </w:rPr>
            </w:pPr>
          </w:p>
        </w:tc>
        <w:tc>
          <w:tcPr>
            <w:tcW w:w="774" w:type="dxa"/>
            <w:vAlign w:val="center"/>
          </w:tcPr>
          <w:p w14:paraId="303A251C"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vAlign w:val="center"/>
          </w:tcPr>
          <w:p w14:paraId="41AE6290"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vAlign w:val="center"/>
          </w:tcPr>
          <w:p w14:paraId="5A07FB6A"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37D4E40C" w14:textId="77777777">
        <w:trPr>
          <w:cantSplit/>
          <w:trHeight w:val="227"/>
        </w:trPr>
        <w:tc>
          <w:tcPr>
            <w:tcW w:w="4312" w:type="dxa"/>
            <w:tcBorders>
              <w:bottom w:val="single" w:sz="4" w:space="0" w:color="auto"/>
            </w:tcBorders>
            <w:shd w:val="clear" w:color="auto" w:fill="BDD6EE"/>
            <w:vAlign w:val="center"/>
          </w:tcPr>
          <w:p w14:paraId="117E6D16" w14:textId="77777777" w:rsidR="002E7E3A" w:rsidRDefault="00000000">
            <w:pPr>
              <w:pStyle w:val="Textoindependiente3"/>
              <w:ind w:left="290" w:hanging="290"/>
              <w:rPr>
                <w:iCs/>
                <w:szCs w:val="18"/>
              </w:rPr>
            </w:pPr>
            <w:r>
              <w:rPr>
                <w:b/>
                <w:bCs/>
                <w:szCs w:val="18"/>
              </w:rPr>
              <w:t>C. CONDICIONES COMPLEMENTARIAS</w:t>
            </w:r>
          </w:p>
        </w:tc>
        <w:tc>
          <w:tcPr>
            <w:tcW w:w="3703" w:type="dxa"/>
            <w:tcBorders>
              <w:bottom w:val="single" w:sz="4" w:space="0" w:color="auto"/>
            </w:tcBorders>
            <w:shd w:val="clear" w:color="auto" w:fill="BDD6EE"/>
            <w:vAlign w:val="center"/>
          </w:tcPr>
          <w:p w14:paraId="3A2B99F8"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774" w:type="dxa"/>
            <w:tcBorders>
              <w:bottom w:val="single" w:sz="4" w:space="0" w:color="auto"/>
            </w:tcBorders>
            <w:shd w:val="clear" w:color="auto" w:fill="BDD6EE"/>
            <w:vAlign w:val="center"/>
          </w:tcPr>
          <w:p w14:paraId="35BE82AE"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tcBorders>
              <w:bottom w:val="single" w:sz="4" w:space="0" w:color="auto"/>
            </w:tcBorders>
            <w:shd w:val="clear" w:color="auto" w:fill="BDD6EE"/>
            <w:vAlign w:val="center"/>
          </w:tcPr>
          <w:p w14:paraId="68A820E7"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tcBorders>
              <w:bottom w:val="single" w:sz="4" w:space="0" w:color="auto"/>
            </w:tcBorders>
            <w:shd w:val="clear" w:color="auto" w:fill="BDD6EE"/>
            <w:vAlign w:val="center"/>
          </w:tcPr>
          <w:p w14:paraId="15033A01"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05F1766A" w14:textId="77777777">
        <w:trPr>
          <w:cantSplit/>
          <w:trHeight w:val="1092"/>
        </w:trPr>
        <w:tc>
          <w:tcPr>
            <w:tcW w:w="4312" w:type="dxa"/>
            <w:vAlign w:val="center"/>
          </w:tcPr>
          <w:p w14:paraId="7D3D7639" w14:textId="0E16DA9B" w:rsidR="002E7E3A" w:rsidRDefault="00000000">
            <w:pPr>
              <w:pStyle w:val="Textoindependiente3"/>
              <w:tabs>
                <w:tab w:val="left" w:pos="1283"/>
                <w:tab w:val="left" w:pos="1566"/>
              </w:tabs>
              <w:ind w:firstLine="6"/>
              <w:rPr>
                <w:sz w:val="16"/>
                <w:szCs w:val="16"/>
              </w:rPr>
            </w:pPr>
            <w:r>
              <w:rPr>
                <w:b/>
                <w:bCs/>
                <w:sz w:val="16"/>
                <w:szCs w:val="16"/>
              </w:rPr>
              <w:t>Experiencia:</w:t>
            </w:r>
            <w:r>
              <w:rPr>
                <w:sz w:val="16"/>
                <w:szCs w:val="16"/>
              </w:rPr>
              <w:t xml:space="preserve"> El proponente debe acreditar una experiencia específica mínima de tres (3) ventas en soluciones similares de gestión de identidades o soluciones dirigidas al ámbito de la ciberseguridad. Para el respaldo, se deberán adjuntar Certificados de cumplimiento de contratos,</w:t>
            </w:r>
            <w:r w:rsidR="00267C85">
              <w:rPr>
                <w:sz w:val="16"/>
                <w:szCs w:val="16"/>
              </w:rPr>
              <w:t xml:space="preserve"> o actas</w:t>
            </w:r>
            <w:r>
              <w:rPr>
                <w:sz w:val="16"/>
                <w:szCs w:val="16"/>
              </w:rPr>
              <w:t xml:space="preserve"> de conformidad de recepción definitiva </w:t>
            </w:r>
            <w:r w:rsidR="00267C85">
              <w:rPr>
                <w:sz w:val="16"/>
                <w:szCs w:val="16"/>
              </w:rPr>
              <w:t>(cualquiera de los documentos acompañados de las facturas emitidas)</w:t>
            </w:r>
          </w:p>
          <w:p w14:paraId="39ED6F0E" w14:textId="3D326B82" w:rsidR="002E7E3A" w:rsidRDefault="0000000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r>
              <w:rPr>
                <w:rFonts w:ascii="Arial" w:hAnsi="Arial" w:cs="Arial"/>
                <w:b/>
                <w:bCs/>
                <w:i/>
                <w:iCs/>
                <w:sz w:val="16"/>
                <w:szCs w:val="16"/>
              </w:rPr>
              <w:t xml:space="preserve">(Adjuntar </w:t>
            </w:r>
            <w:r w:rsidR="00267C85">
              <w:rPr>
                <w:rFonts w:ascii="Arial" w:hAnsi="Arial" w:cs="Arial"/>
                <w:b/>
                <w:bCs/>
                <w:i/>
                <w:iCs/>
                <w:sz w:val="16"/>
                <w:szCs w:val="16"/>
              </w:rPr>
              <w:t>los respaldos correspondientes</w:t>
            </w:r>
            <w:r>
              <w:rPr>
                <w:rFonts w:ascii="Arial" w:hAnsi="Arial" w:cs="Arial"/>
                <w:b/>
                <w:bCs/>
                <w:i/>
                <w:iCs/>
                <w:sz w:val="16"/>
                <w:szCs w:val="16"/>
              </w:rPr>
              <w:t>)</w:t>
            </w:r>
          </w:p>
        </w:tc>
        <w:tc>
          <w:tcPr>
            <w:tcW w:w="3703" w:type="dxa"/>
            <w:tcBorders>
              <w:bottom w:val="single" w:sz="4" w:space="0" w:color="auto"/>
            </w:tcBorders>
            <w:vAlign w:val="center"/>
          </w:tcPr>
          <w:p w14:paraId="64CA39C9"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74" w:type="dxa"/>
            <w:tcBorders>
              <w:bottom w:val="single" w:sz="4" w:space="0" w:color="auto"/>
            </w:tcBorders>
            <w:vAlign w:val="center"/>
          </w:tcPr>
          <w:p w14:paraId="3D17BBB9"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tcBorders>
              <w:bottom w:val="single" w:sz="4" w:space="0" w:color="auto"/>
            </w:tcBorders>
            <w:vAlign w:val="center"/>
          </w:tcPr>
          <w:p w14:paraId="52896AAB"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tcBorders>
              <w:bottom w:val="single" w:sz="4" w:space="0" w:color="auto"/>
            </w:tcBorders>
            <w:vAlign w:val="center"/>
          </w:tcPr>
          <w:p w14:paraId="7CCE0061"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3331805D" w14:textId="77777777">
        <w:trPr>
          <w:cantSplit/>
          <w:trHeight w:val="1092"/>
        </w:trPr>
        <w:tc>
          <w:tcPr>
            <w:tcW w:w="4312" w:type="dxa"/>
            <w:vAlign w:val="center"/>
          </w:tcPr>
          <w:p w14:paraId="1B5866A6" w14:textId="77777777" w:rsidR="002E7E3A" w:rsidRDefault="00000000">
            <w:pPr>
              <w:spacing w:line="240" w:lineRule="auto"/>
              <w:jc w:val="both"/>
              <w:rPr>
                <w:rFonts w:ascii="Arial" w:hAnsi="Arial" w:cs="Arial"/>
                <w:sz w:val="16"/>
                <w:szCs w:val="16"/>
              </w:rPr>
            </w:pPr>
            <w:r>
              <w:rPr>
                <w:rFonts w:ascii="Arial" w:hAnsi="Arial" w:cs="Arial"/>
                <w:b/>
                <w:bCs/>
                <w:sz w:val="16"/>
                <w:szCs w:val="16"/>
              </w:rPr>
              <w:t>Autorización del Fabricante:</w:t>
            </w:r>
            <w:r>
              <w:rPr>
                <w:rFonts w:ascii="Arial" w:hAnsi="Arial" w:cs="Arial"/>
                <w:sz w:val="16"/>
                <w:szCs w:val="16"/>
              </w:rPr>
              <w:t xml:space="preserve"> El proponente debe ostentar el nivel de partner autorizado (Advanced o Expert) por la marca ofertada vigente para el territorio de Bolivia. Se debe adjuntar obligatoriamente el certificado oficial emitido por el fabricante o una carta de respaldo directo de la marca para este proceso.</w:t>
            </w:r>
          </w:p>
          <w:p w14:paraId="2966B33E" w14:textId="77777777" w:rsidR="002E7E3A" w:rsidRDefault="00000000">
            <w:pPr>
              <w:tabs>
                <w:tab w:val="left" w:pos="567"/>
                <w:tab w:val="left" w:pos="851"/>
                <w:tab w:val="left" w:pos="1134"/>
                <w:tab w:val="left" w:pos="1418"/>
                <w:tab w:val="left" w:pos="1701"/>
                <w:tab w:val="left" w:pos="1985"/>
                <w:tab w:val="left" w:pos="2268"/>
                <w:tab w:val="left" w:pos="2552"/>
                <w:tab w:val="left" w:pos="3969"/>
                <w:tab w:val="left" w:pos="4253"/>
              </w:tabs>
              <w:spacing w:before="120" w:line="240" w:lineRule="auto"/>
              <w:jc w:val="both"/>
              <w:rPr>
                <w:rFonts w:ascii="Arial" w:hAnsi="Arial" w:cs="Arial"/>
                <w:iCs/>
                <w:sz w:val="18"/>
                <w:szCs w:val="18"/>
              </w:rPr>
            </w:pPr>
            <w:r>
              <w:rPr>
                <w:rFonts w:ascii="Arial" w:hAnsi="Arial" w:cs="Arial"/>
                <w:b/>
                <w:bCs/>
                <w:i/>
                <w:iCs/>
                <w:sz w:val="16"/>
                <w:szCs w:val="16"/>
              </w:rPr>
              <w:t>(Adjuntar documentación de respaldo)</w:t>
            </w:r>
          </w:p>
        </w:tc>
        <w:tc>
          <w:tcPr>
            <w:tcW w:w="3703" w:type="dxa"/>
            <w:tcBorders>
              <w:bottom w:val="single" w:sz="4" w:space="0" w:color="auto"/>
            </w:tcBorders>
            <w:vAlign w:val="center"/>
          </w:tcPr>
          <w:p w14:paraId="63F70931"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74" w:type="dxa"/>
            <w:tcBorders>
              <w:bottom w:val="single" w:sz="4" w:space="0" w:color="auto"/>
            </w:tcBorders>
            <w:vAlign w:val="center"/>
          </w:tcPr>
          <w:p w14:paraId="17289B6F"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tcBorders>
              <w:bottom w:val="single" w:sz="4" w:space="0" w:color="auto"/>
            </w:tcBorders>
            <w:vAlign w:val="center"/>
          </w:tcPr>
          <w:p w14:paraId="0BDFA3C1"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tcBorders>
              <w:bottom w:val="single" w:sz="4" w:space="0" w:color="auto"/>
            </w:tcBorders>
            <w:vAlign w:val="center"/>
          </w:tcPr>
          <w:p w14:paraId="1D99DFF5"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61EED02E" w14:textId="77777777">
        <w:trPr>
          <w:cantSplit/>
          <w:trHeight w:val="397"/>
        </w:trPr>
        <w:tc>
          <w:tcPr>
            <w:tcW w:w="4312" w:type="dxa"/>
            <w:shd w:val="clear" w:color="auto" w:fill="2E74B5"/>
            <w:vAlign w:val="center"/>
          </w:tcPr>
          <w:p w14:paraId="0D1638C5" w14:textId="77777777" w:rsidR="002E7E3A" w:rsidRDefault="0000000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rPr>
            </w:pPr>
            <w:r>
              <w:rPr>
                <w:rFonts w:ascii="Arial" w:hAnsi="Arial" w:cs="Arial"/>
                <w:b/>
                <w:bCs/>
                <w:color w:val="FFFFFF"/>
                <w:szCs w:val="18"/>
              </w:rPr>
              <w:t>III. CONDICIONES DEL(LOS) BIEN(ES)</w:t>
            </w:r>
          </w:p>
        </w:tc>
        <w:tc>
          <w:tcPr>
            <w:tcW w:w="3703" w:type="dxa"/>
            <w:shd w:val="clear" w:color="auto" w:fill="2E74B5"/>
            <w:vAlign w:val="center"/>
          </w:tcPr>
          <w:p w14:paraId="288C8DE6"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rPr>
            </w:pPr>
          </w:p>
        </w:tc>
        <w:tc>
          <w:tcPr>
            <w:tcW w:w="774" w:type="dxa"/>
            <w:shd w:val="clear" w:color="auto" w:fill="2E74B5"/>
            <w:vAlign w:val="center"/>
          </w:tcPr>
          <w:p w14:paraId="332C6A1A"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shd w:val="clear" w:color="auto" w:fill="2E74B5"/>
            <w:vAlign w:val="center"/>
          </w:tcPr>
          <w:p w14:paraId="49EF2E1A"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c>
          <w:tcPr>
            <w:tcW w:w="1767" w:type="dxa"/>
            <w:shd w:val="clear" w:color="auto" w:fill="2E74B5"/>
            <w:vAlign w:val="center"/>
          </w:tcPr>
          <w:p w14:paraId="77C8804C"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rPr>
            </w:pPr>
          </w:p>
        </w:tc>
      </w:tr>
      <w:tr w:rsidR="002E7E3A" w14:paraId="417FA1BD" w14:textId="77777777">
        <w:trPr>
          <w:cantSplit/>
          <w:trHeight w:val="116"/>
        </w:trPr>
        <w:tc>
          <w:tcPr>
            <w:tcW w:w="4312" w:type="dxa"/>
            <w:tcBorders>
              <w:bottom w:val="single" w:sz="4" w:space="0" w:color="auto"/>
            </w:tcBorders>
            <w:shd w:val="clear" w:color="auto" w:fill="BDD6EE"/>
            <w:vAlign w:val="center"/>
          </w:tcPr>
          <w:p w14:paraId="21B55632" w14:textId="77777777" w:rsidR="002E7E3A" w:rsidRDefault="00000000">
            <w:pPr>
              <w:pStyle w:val="Textoindependiente3"/>
              <w:ind w:left="290" w:hanging="290"/>
              <w:rPr>
                <w:b/>
                <w:bCs/>
                <w:iCs/>
                <w:szCs w:val="18"/>
              </w:rPr>
            </w:pPr>
            <w:r>
              <w:rPr>
                <w:b/>
                <w:bCs/>
                <w:iCs/>
                <w:szCs w:val="18"/>
              </w:rPr>
              <w:t xml:space="preserve">A. PLAZO DE ENTREGA </w:t>
            </w:r>
          </w:p>
        </w:tc>
        <w:tc>
          <w:tcPr>
            <w:tcW w:w="3703" w:type="dxa"/>
            <w:tcBorders>
              <w:bottom w:val="single" w:sz="4" w:space="0" w:color="auto"/>
            </w:tcBorders>
            <w:shd w:val="clear" w:color="auto" w:fill="BDD6EE"/>
            <w:vAlign w:val="center"/>
          </w:tcPr>
          <w:p w14:paraId="44B87BB4"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774" w:type="dxa"/>
            <w:shd w:val="clear" w:color="auto" w:fill="BDD6EE"/>
            <w:vAlign w:val="center"/>
          </w:tcPr>
          <w:p w14:paraId="746E836D"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shd w:val="clear" w:color="auto" w:fill="BDD6EE"/>
            <w:vAlign w:val="center"/>
          </w:tcPr>
          <w:p w14:paraId="4EB4E109"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shd w:val="clear" w:color="auto" w:fill="BDD6EE"/>
            <w:vAlign w:val="center"/>
          </w:tcPr>
          <w:p w14:paraId="0C29FA9A"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278C11BB" w14:textId="77777777">
        <w:trPr>
          <w:cantSplit/>
          <w:trHeight w:val="354"/>
        </w:trPr>
        <w:tc>
          <w:tcPr>
            <w:tcW w:w="4312" w:type="dxa"/>
            <w:tcBorders>
              <w:bottom w:val="single" w:sz="4" w:space="0" w:color="auto"/>
            </w:tcBorders>
            <w:vAlign w:val="center"/>
          </w:tcPr>
          <w:p w14:paraId="586CA78D" w14:textId="463C3CDB" w:rsidR="002E7E3A" w:rsidRDefault="00000000">
            <w:pPr>
              <w:jc w:val="both"/>
              <w:rPr>
                <w:rFonts w:ascii="Arial" w:hAnsi="Arial" w:cs="Arial"/>
                <w:sz w:val="16"/>
                <w:szCs w:val="16"/>
              </w:rPr>
            </w:pPr>
            <w:r>
              <w:rPr>
                <w:rFonts w:ascii="Arial" w:hAnsi="Arial" w:cs="Arial"/>
                <w:sz w:val="16"/>
                <w:szCs w:val="16"/>
              </w:rPr>
              <w:t xml:space="preserve">El plazo máximo para la entrega de los certificados de licenciamiento electrónico, las credenciales de activación en el portal de soporte del fabricante, la instalación, configuración e implementación final de la solución será de máximo treinta (30) días calendario. Este plazo comenzará a </w:t>
            </w:r>
            <w:r w:rsidR="00DC74B0">
              <w:rPr>
                <w:rFonts w:ascii="Arial" w:hAnsi="Arial" w:cs="Arial"/>
                <w:sz w:val="16"/>
                <w:szCs w:val="16"/>
              </w:rPr>
              <w:t xml:space="preserve">partir </w:t>
            </w:r>
            <w:r>
              <w:rPr>
                <w:rFonts w:ascii="Arial" w:hAnsi="Arial" w:cs="Arial"/>
                <w:sz w:val="16"/>
                <w:szCs w:val="16"/>
              </w:rPr>
              <w:t>de la firma del contrato respectivo.</w:t>
            </w:r>
          </w:p>
          <w:p w14:paraId="5B64A888" w14:textId="77777777" w:rsidR="002E7E3A" w:rsidRDefault="00000000">
            <w:pPr>
              <w:jc w:val="both"/>
              <w:rPr>
                <w:rFonts w:ascii="Arial" w:hAnsi="Arial" w:cs="Arial"/>
                <w:iCs/>
                <w:sz w:val="16"/>
                <w:szCs w:val="16"/>
              </w:rPr>
            </w:pPr>
            <w:r>
              <w:rPr>
                <w:rFonts w:ascii="Arial" w:hAnsi="Arial" w:cs="Arial"/>
                <w:b/>
                <w:bCs/>
                <w:i/>
                <w:iCs/>
                <w:sz w:val="16"/>
                <w:szCs w:val="16"/>
              </w:rPr>
              <w:t>(Manifestar Aceptación)</w:t>
            </w:r>
          </w:p>
        </w:tc>
        <w:tc>
          <w:tcPr>
            <w:tcW w:w="3703" w:type="dxa"/>
            <w:tcBorders>
              <w:bottom w:val="single" w:sz="4" w:space="0" w:color="auto"/>
            </w:tcBorders>
            <w:vAlign w:val="center"/>
          </w:tcPr>
          <w:p w14:paraId="3FA26138"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74" w:type="dxa"/>
            <w:tcBorders>
              <w:bottom w:val="single" w:sz="4" w:space="0" w:color="auto"/>
            </w:tcBorders>
            <w:vAlign w:val="center"/>
          </w:tcPr>
          <w:p w14:paraId="537865D4"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tcBorders>
              <w:bottom w:val="single" w:sz="4" w:space="0" w:color="auto"/>
            </w:tcBorders>
            <w:vAlign w:val="center"/>
          </w:tcPr>
          <w:p w14:paraId="4CE7509A"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tcBorders>
              <w:bottom w:val="single" w:sz="4" w:space="0" w:color="auto"/>
            </w:tcBorders>
            <w:vAlign w:val="center"/>
          </w:tcPr>
          <w:p w14:paraId="610C14EF"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32A8BF49" w14:textId="77777777">
        <w:trPr>
          <w:cantSplit/>
          <w:trHeight w:val="397"/>
        </w:trPr>
        <w:tc>
          <w:tcPr>
            <w:tcW w:w="4312" w:type="dxa"/>
            <w:shd w:val="clear" w:color="auto" w:fill="BDD6EE"/>
            <w:vAlign w:val="center"/>
          </w:tcPr>
          <w:p w14:paraId="439104E8" w14:textId="77777777" w:rsidR="002E7E3A" w:rsidRDefault="00000000">
            <w:pPr>
              <w:pStyle w:val="Textoindependiente3"/>
              <w:ind w:left="290" w:hanging="290"/>
              <w:rPr>
                <w:iCs/>
                <w:szCs w:val="18"/>
              </w:rPr>
            </w:pPr>
            <w:r>
              <w:rPr>
                <w:b/>
                <w:bCs/>
                <w:iCs/>
                <w:szCs w:val="18"/>
              </w:rPr>
              <w:t>B. GARANTIAS</w:t>
            </w:r>
            <w:r>
              <w:rPr>
                <w:b/>
                <w:bCs/>
                <w:szCs w:val="18"/>
              </w:rPr>
              <w:t xml:space="preserve"> </w:t>
            </w:r>
          </w:p>
        </w:tc>
        <w:tc>
          <w:tcPr>
            <w:tcW w:w="3703" w:type="dxa"/>
            <w:shd w:val="clear" w:color="auto" w:fill="BDD6EE"/>
            <w:vAlign w:val="center"/>
          </w:tcPr>
          <w:p w14:paraId="2D76072F"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774" w:type="dxa"/>
            <w:shd w:val="clear" w:color="auto" w:fill="BDD6EE"/>
            <w:vAlign w:val="center"/>
          </w:tcPr>
          <w:p w14:paraId="23FE53D1"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shd w:val="clear" w:color="auto" w:fill="BDD6EE"/>
            <w:vAlign w:val="center"/>
          </w:tcPr>
          <w:p w14:paraId="6EE2462D"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shd w:val="clear" w:color="auto" w:fill="BDD6EE"/>
            <w:vAlign w:val="center"/>
          </w:tcPr>
          <w:p w14:paraId="79AB1099"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02270884" w14:textId="77777777">
        <w:trPr>
          <w:cantSplit/>
          <w:trHeight w:val="449"/>
        </w:trPr>
        <w:tc>
          <w:tcPr>
            <w:tcW w:w="4312" w:type="dxa"/>
            <w:tcBorders>
              <w:bottom w:val="single" w:sz="4" w:space="0" w:color="auto"/>
            </w:tcBorders>
            <w:vAlign w:val="center"/>
          </w:tcPr>
          <w:p w14:paraId="0EBF172F" w14:textId="77777777" w:rsidR="002E7E3A" w:rsidRDefault="00000000">
            <w:pPr>
              <w:jc w:val="both"/>
              <w:rPr>
                <w:rFonts w:ascii="Arial" w:hAnsi="Arial" w:cs="Arial"/>
                <w:sz w:val="16"/>
                <w:szCs w:val="16"/>
              </w:rPr>
            </w:pPr>
            <w:r>
              <w:rPr>
                <w:rFonts w:ascii="Arial" w:hAnsi="Arial" w:cs="Arial"/>
                <w:b/>
                <w:bCs/>
                <w:sz w:val="16"/>
                <w:szCs w:val="16"/>
              </w:rPr>
              <w:t>Garantía del Proponente:</w:t>
            </w:r>
            <w:r>
              <w:rPr>
                <w:rFonts w:ascii="Arial" w:hAnsi="Arial" w:cs="Arial"/>
                <w:sz w:val="16"/>
                <w:szCs w:val="16"/>
              </w:rPr>
              <w:t xml:space="preserve"> La empresa adjudicada debe otorgar una garantía técnica de funcionamiento y soporte operativo durante todo el periodo de vigencia de las licencias. Deberá adjuntar un Certificado o Carta de Garantía explícito donde se detallen las direcciones de sus oficinas, correos electrónicos corporativos y números de teléfonos fijos de soporte técnico local en Bolivia al cual acudir en caso de incidentes.</w:t>
            </w:r>
          </w:p>
          <w:p w14:paraId="53E91A60" w14:textId="77777777" w:rsidR="002E7E3A" w:rsidRDefault="00000000">
            <w:pPr>
              <w:jc w:val="both"/>
              <w:rPr>
                <w:rFonts w:ascii="Arial" w:hAnsi="Arial" w:cs="Arial"/>
                <w:iCs/>
                <w:sz w:val="18"/>
                <w:szCs w:val="18"/>
              </w:rPr>
            </w:pPr>
            <w:r>
              <w:rPr>
                <w:rFonts w:ascii="Arial" w:hAnsi="Arial" w:cs="Arial"/>
                <w:b/>
                <w:bCs/>
                <w:i/>
                <w:iCs/>
                <w:sz w:val="16"/>
                <w:szCs w:val="16"/>
              </w:rPr>
              <w:t>(Manifestar Aceptación)</w:t>
            </w:r>
          </w:p>
        </w:tc>
        <w:tc>
          <w:tcPr>
            <w:tcW w:w="3703" w:type="dxa"/>
            <w:tcBorders>
              <w:bottom w:val="single" w:sz="4" w:space="0" w:color="auto"/>
            </w:tcBorders>
            <w:vAlign w:val="center"/>
          </w:tcPr>
          <w:p w14:paraId="30A5A679"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8"/>
                <w:szCs w:val="18"/>
              </w:rPr>
            </w:pPr>
          </w:p>
        </w:tc>
        <w:tc>
          <w:tcPr>
            <w:tcW w:w="774" w:type="dxa"/>
            <w:tcBorders>
              <w:bottom w:val="single" w:sz="4" w:space="0" w:color="auto"/>
            </w:tcBorders>
            <w:vAlign w:val="center"/>
          </w:tcPr>
          <w:p w14:paraId="5DF04260"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tcBorders>
              <w:bottom w:val="single" w:sz="4" w:space="0" w:color="auto"/>
            </w:tcBorders>
            <w:vAlign w:val="center"/>
          </w:tcPr>
          <w:p w14:paraId="652F5595"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tcBorders>
              <w:bottom w:val="single" w:sz="4" w:space="0" w:color="auto"/>
            </w:tcBorders>
            <w:vAlign w:val="center"/>
          </w:tcPr>
          <w:p w14:paraId="63F326DE"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45B5F934" w14:textId="77777777">
        <w:trPr>
          <w:cantSplit/>
          <w:trHeight w:val="449"/>
        </w:trPr>
        <w:tc>
          <w:tcPr>
            <w:tcW w:w="4312" w:type="dxa"/>
            <w:tcBorders>
              <w:bottom w:val="single" w:sz="4" w:space="0" w:color="auto"/>
            </w:tcBorders>
            <w:vAlign w:val="center"/>
          </w:tcPr>
          <w:p w14:paraId="2E7E58B7" w14:textId="77777777" w:rsidR="002E7E3A" w:rsidRDefault="00000000">
            <w:pPr>
              <w:jc w:val="both"/>
              <w:rPr>
                <w:rFonts w:ascii="Arial" w:hAnsi="Arial" w:cs="Arial"/>
                <w:sz w:val="16"/>
                <w:szCs w:val="16"/>
              </w:rPr>
            </w:pPr>
            <w:r>
              <w:rPr>
                <w:rFonts w:ascii="Arial" w:hAnsi="Arial" w:cs="Arial"/>
                <w:b/>
                <w:bCs/>
                <w:sz w:val="16"/>
                <w:szCs w:val="16"/>
              </w:rPr>
              <w:t>Garantía de Fábrica:</w:t>
            </w:r>
            <w:r>
              <w:rPr>
                <w:rFonts w:ascii="Arial" w:hAnsi="Arial" w:cs="Arial"/>
                <w:sz w:val="16"/>
                <w:szCs w:val="16"/>
              </w:rPr>
              <w:t xml:space="preserve"> La empresa adjudicada debe asegurar que la solución se entregue con la garantía técnica oficial del fabricante por el periodo mínimo de un (1) año (365 días). Esta garantía de fábrica debe cubrir obligatoriamente los siguientes niveles de servicio mínimos:</w:t>
            </w:r>
          </w:p>
          <w:p w14:paraId="401E3721" w14:textId="77777777" w:rsidR="002E7E3A" w:rsidRDefault="00000000">
            <w:pPr>
              <w:ind w:leftChars="100" w:left="240"/>
              <w:jc w:val="both"/>
              <w:rPr>
                <w:rFonts w:ascii="Arial" w:hAnsi="Arial" w:cs="Arial"/>
                <w:sz w:val="16"/>
                <w:szCs w:val="16"/>
              </w:rPr>
            </w:pPr>
            <w:r>
              <w:rPr>
                <w:rFonts w:ascii="Arial" w:hAnsi="Arial" w:cs="Arial"/>
                <w:b/>
                <w:bCs/>
                <w:sz w:val="16"/>
                <w:szCs w:val="16"/>
              </w:rPr>
              <w:t>Soporte Técnico Global 24x7x365:</w:t>
            </w:r>
            <w:r>
              <w:rPr>
                <w:rFonts w:ascii="Arial" w:hAnsi="Arial" w:cs="Arial"/>
                <w:sz w:val="16"/>
                <w:szCs w:val="16"/>
              </w:rPr>
              <w:t xml:space="preserve"> Acceso directo e ilimitado al centro de asistencia técnica vía web y atención telefónica para la apertura de casos de soporte ante incidentes operativos.</w:t>
            </w:r>
          </w:p>
          <w:p w14:paraId="6235C4E1" w14:textId="77777777" w:rsidR="002E7E3A" w:rsidRDefault="00000000">
            <w:pPr>
              <w:ind w:leftChars="100" w:left="240"/>
              <w:jc w:val="both"/>
              <w:rPr>
                <w:rFonts w:ascii="Arial" w:hAnsi="Arial" w:cs="Arial"/>
                <w:sz w:val="16"/>
                <w:szCs w:val="16"/>
              </w:rPr>
            </w:pPr>
            <w:r>
              <w:rPr>
                <w:rFonts w:ascii="Arial" w:hAnsi="Arial" w:cs="Arial"/>
                <w:b/>
                <w:bCs/>
                <w:sz w:val="16"/>
                <w:szCs w:val="16"/>
              </w:rPr>
              <w:t>Garantía de Continuidad por Parcheo y Actualizaciones:</w:t>
            </w:r>
            <w:r>
              <w:rPr>
                <w:rFonts w:ascii="Arial" w:hAnsi="Arial" w:cs="Arial"/>
                <w:sz w:val="16"/>
                <w:szCs w:val="16"/>
              </w:rPr>
              <w:t xml:space="preserve"> Acceso libre a la descarga e instalación de todas las actualizaciones de firmware, parches de seguridad para vulnerabilidades críticas, mejoras de rendimiento y nuevas versiones del sistema operativo que el fabricante libere durante la vigencia del contrato.</w:t>
            </w:r>
          </w:p>
          <w:p w14:paraId="43CEC80D" w14:textId="77777777" w:rsidR="002E7E3A" w:rsidRDefault="00000000">
            <w:pPr>
              <w:ind w:leftChars="100" w:left="240"/>
              <w:jc w:val="both"/>
              <w:rPr>
                <w:rFonts w:ascii="Arial" w:hAnsi="Arial" w:cs="Arial"/>
                <w:sz w:val="16"/>
                <w:szCs w:val="16"/>
              </w:rPr>
            </w:pPr>
            <w:r>
              <w:rPr>
                <w:rFonts w:ascii="Arial" w:hAnsi="Arial" w:cs="Arial"/>
                <w:b/>
                <w:bCs/>
                <w:sz w:val="16"/>
                <w:szCs w:val="16"/>
              </w:rPr>
              <w:t>SLA de Respuesta ante Contingencias Críticas:</w:t>
            </w:r>
            <w:r>
              <w:rPr>
                <w:rFonts w:ascii="Arial" w:hAnsi="Arial" w:cs="Arial"/>
                <w:sz w:val="16"/>
                <w:szCs w:val="16"/>
              </w:rPr>
              <w:t xml:space="preserve"> Tiempos de respuesta de hasta 1 hora para incidentes, garantizando la intervención técnica inmediata de ingenieros del fabricante para el restablecimiento del servicio de autenticación </w:t>
            </w:r>
            <w:proofErr w:type="spellStart"/>
            <w:r>
              <w:rPr>
                <w:rFonts w:ascii="Arial" w:hAnsi="Arial" w:cs="Arial"/>
                <w:sz w:val="16"/>
                <w:szCs w:val="16"/>
              </w:rPr>
              <w:t>multifactor</w:t>
            </w:r>
            <w:proofErr w:type="spellEnd"/>
            <w:r>
              <w:rPr>
                <w:rFonts w:ascii="Arial" w:hAnsi="Arial" w:cs="Arial"/>
                <w:sz w:val="16"/>
                <w:szCs w:val="16"/>
              </w:rPr>
              <w:t xml:space="preserve"> de la CSBP.</w:t>
            </w:r>
          </w:p>
          <w:p w14:paraId="6EDD6C2B" w14:textId="77777777" w:rsidR="002E7E3A" w:rsidRDefault="00000000">
            <w:pPr>
              <w:jc w:val="both"/>
              <w:rPr>
                <w:rFonts w:ascii="Arial" w:hAnsi="Arial" w:cs="Arial"/>
                <w:sz w:val="16"/>
                <w:szCs w:val="16"/>
              </w:rPr>
            </w:pPr>
            <w:r>
              <w:rPr>
                <w:rFonts w:ascii="Arial" w:hAnsi="Arial" w:cs="Arial"/>
                <w:b/>
                <w:bCs/>
                <w:i/>
                <w:iCs/>
                <w:sz w:val="16"/>
                <w:szCs w:val="16"/>
              </w:rPr>
              <w:t>(Manifestar Aceptación)</w:t>
            </w:r>
          </w:p>
        </w:tc>
        <w:tc>
          <w:tcPr>
            <w:tcW w:w="3703" w:type="dxa"/>
            <w:tcBorders>
              <w:bottom w:val="single" w:sz="4" w:space="0" w:color="auto"/>
            </w:tcBorders>
            <w:vAlign w:val="center"/>
          </w:tcPr>
          <w:p w14:paraId="3F8B9878"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8"/>
                <w:szCs w:val="18"/>
              </w:rPr>
            </w:pPr>
          </w:p>
        </w:tc>
        <w:tc>
          <w:tcPr>
            <w:tcW w:w="774" w:type="dxa"/>
            <w:tcBorders>
              <w:bottom w:val="single" w:sz="4" w:space="0" w:color="auto"/>
            </w:tcBorders>
            <w:vAlign w:val="center"/>
          </w:tcPr>
          <w:p w14:paraId="69650E54"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tcBorders>
              <w:bottom w:val="single" w:sz="4" w:space="0" w:color="auto"/>
            </w:tcBorders>
            <w:vAlign w:val="center"/>
          </w:tcPr>
          <w:p w14:paraId="64E3AB71"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tcBorders>
              <w:bottom w:val="single" w:sz="4" w:space="0" w:color="auto"/>
            </w:tcBorders>
            <w:vAlign w:val="center"/>
          </w:tcPr>
          <w:p w14:paraId="0D3502B8"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375B01FD" w14:textId="77777777">
        <w:trPr>
          <w:cantSplit/>
          <w:trHeight w:val="326"/>
        </w:trPr>
        <w:tc>
          <w:tcPr>
            <w:tcW w:w="4312" w:type="dxa"/>
            <w:tcBorders>
              <w:bottom w:val="single" w:sz="4" w:space="0" w:color="auto"/>
            </w:tcBorders>
            <w:shd w:val="clear" w:color="auto" w:fill="BDD6EE"/>
            <w:vAlign w:val="center"/>
          </w:tcPr>
          <w:p w14:paraId="712607BF" w14:textId="77777777" w:rsidR="002E7E3A" w:rsidRDefault="00000000">
            <w:pPr>
              <w:pStyle w:val="Textoindependiente3"/>
              <w:ind w:left="290" w:hanging="290"/>
              <w:rPr>
                <w:iCs/>
                <w:szCs w:val="18"/>
                <w:highlight w:val="yellow"/>
              </w:rPr>
            </w:pPr>
            <w:r>
              <w:rPr>
                <w:b/>
                <w:bCs/>
                <w:iCs/>
                <w:szCs w:val="18"/>
              </w:rPr>
              <w:t>C. RÉGIMEN DE MULTAS</w:t>
            </w:r>
          </w:p>
        </w:tc>
        <w:tc>
          <w:tcPr>
            <w:tcW w:w="3703" w:type="dxa"/>
            <w:tcBorders>
              <w:bottom w:val="single" w:sz="4" w:space="0" w:color="auto"/>
            </w:tcBorders>
            <w:shd w:val="clear" w:color="auto" w:fill="BDD6EE"/>
            <w:vAlign w:val="center"/>
          </w:tcPr>
          <w:p w14:paraId="5B040BA4"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highlight w:val="yellow"/>
              </w:rPr>
            </w:pPr>
          </w:p>
        </w:tc>
        <w:tc>
          <w:tcPr>
            <w:tcW w:w="774" w:type="dxa"/>
            <w:shd w:val="clear" w:color="auto" w:fill="BDD6EE"/>
            <w:vAlign w:val="center"/>
          </w:tcPr>
          <w:p w14:paraId="453F8A17"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highlight w:val="yellow"/>
              </w:rPr>
            </w:pPr>
          </w:p>
        </w:tc>
        <w:tc>
          <w:tcPr>
            <w:tcW w:w="785" w:type="dxa"/>
            <w:shd w:val="clear" w:color="auto" w:fill="BDD6EE"/>
            <w:vAlign w:val="center"/>
          </w:tcPr>
          <w:p w14:paraId="31A16355"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highlight w:val="yellow"/>
              </w:rPr>
            </w:pPr>
          </w:p>
        </w:tc>
        <w:tc>
          <w:tcPr>
            <w:tcW w:w="1767" w:type="dxa"/>
            <w:shd w:val="clear" w:color="auto" w:fill="BDD6EE"/>
            <w:vAlign w:val="center"/>
          </w:tcPr>
          <w:p w14:paraId="176C7897"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highlight w:val="yellow"/>
              </w:rPr>
            </w:pPr>
          </w:p>
        </w:tc>
      </w:tr>
      <w:tr w:rsidR="002E7E3A" w14:paraId="77860227" w14:textId="77777777">
        <w:trPr>
          <w:cantSplit/>
          <w:trHeight w:val="519"/>
        </w:trPr>
        <w:tc>
          <w:tcPr>
            <w:tcW w:w="4312" w:type="dxa"/>
            <w:tcBorders>
              <w:bottom w:val="single" w:sz="4" w:space="0" w:color="auto"/>
            </w:tcBorders>
            <w:vAlign w:val="center"/>
          </w:tcPr>
          <w:p w14:paraId="3968052D" w14:textId="77777777" w:rsidR="002E7E3A" w:rsidRDefault="00000000">
            <w:pPr>
              <w:jc w:val="both"/>
              <w:rPr>
                <w:rFonts w:ascii="Arial" w:hAnsi="Arial" w:cs="Arial"/>
                <w:sz w:val="16"/>
                <w:szCs w:val="16"/>
              </w:rPr>
            </w:pPr>
            <w:r>
              <w:rPr>
                <w:rFonts w:ascii="Arial" w:hAnsi="Arial" w:cs="Arial"/>
                <w:b/>
                <w:bCs/>
                <w:sz w:val="16"/>
                <w:szCs w:val="16"/>
              </w:rPr>
              <w:t xml:space="preserve">Multas: </w:t>
            </w:r>
            <w:r>
              <w:rPr>
                <w:rFonts w:ascii="Arial" w:hAnsi="Arial" w:cs="Arial"/>
                <w:sz w:val="16"/>
                <w:szCs w:val="16"/>
              </w:rPr>
              <w:t>La CSBP aplicará una penalidad equivalente al 0,3 % del valor total del ítem adjudicado por cada día de retraso injustificado en la entrega del bien e implementación, computado a partir del vencimiento del plazo establecido para la ejecución del contrato.</w:t>
            </w:r>
          </w:p>
          <w:p w14:paraId="669B6703" w14:textId="77777777" w:rsidR="002E7E3A" w:rsidRDefault="00000000">
            <w:pPr>
              <w:jc w:val="both"/>
              <w:rPr>
                <w:rFonts w:ascii="Arial" w:hAnsi="Arial" w:cs="Arial"/>
                <w:iCs/>
                <w:sz w:val="16"/>
                <w:szCs w:val="16"/>
              </w:rPr>
            </w:pPr>
            <w:r>
              <w:rPr>
                <w:rFonts w:ascii="Arial" w:hAnsi="Arial" w:cs="Arial"/>
                <w:b/>
                <w:bCs/>
                <w:i/>
                <w:iCs/>
                <w:sz w:val="16"/>
                <w:szCs w:val="16"/>
              </w:rPr>
              <w:t>(Manifestar Aceptación)</w:t>
            </w:r>
          </w:p>
        </w:tc>
        <w:tc>
          <w:tcPr>
            <w:tcW w:w="3703" w:type="dxa"/>
            <w:tcBorders>
              <w:bottom w:val="single" w:sz="4" w:space="0" w:color="auto"/>
            </w:tcBorders>
            <w:vAlign w:val="center"/>
          </w:tcPr>
          <w:p w14:paraId="72CBCBDB"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highlight w:val="yellow"/>
              </w:rPr>
            </w:pPr>
          </w:p>
        </w:tc>
        <w:tc>
          <w:tcPr>
            <w:tcW w:w="774" w:type="dxa"/>
            <w:tcBorders>
              <w:bottom w:val="single" w:sz="4" w:space="0" w:color="auto"/>
            </w:tcBorders>
            <w:vAlign w:val="center"/>
          </w:tcPr>
          <w:p w14:paraId="0F5894BC"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highlight w:val="yellow"/>
              </w:rPr>
            </w:pPr>
          </w:p>
        </w:tc>
        <w:tc>
          <w:tcPr>
            <w:tcW w:w="785" w:type="dxa"/>
            <w:tcBorders>
              <w:bottom w:val="single" w:sz="4" w:space="0" w:color="auto"/>
            </w:tcBorders>
            <w:vAlign w:val="center"/>
          </w:tcPr>
          <w:p w14:paraId="544EB3A8"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highlight w:val="yellow"/>
              </w:rPr>
            </w:pPr>
          </w:p>
        </w:tc>
        <w:tc>
          <w:tcPr>
            <w:tcW w:w="1767" w:type="dxa"/>
            <w:tcBorders>
              <w:bottom w:val="single" w:sz="4" w:space="0" w:color="auto"/>
            </w:tcBorders>
            <w:vAlign w:val="center"/>
          </w:tcPr>
          <w:p w14:paraId="6A4F192F"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highlight w:val="yellow"/>
              </w:rPr>
            </w:pPr>
          </w:p>
        </w:tc>
      </w:tr>
      <w:tr w:rsidR="002E7E3A" w14:paraId="69773D80" w14:textId="77777777">
        <w:trPr>
          <w:cantSplit/>
          <w:trHeight w:val="242"/>
        </w:trPr>
        <w:tc>
          <w:tcPr>
            <w:tcW w:w="4312" w:type="dxa"/>
            <w:tcBorders>
              <w:bottom w:val="single" w:sz="4" w:space="0" w:color="auto"/>
            </w:tcBorders>
            <w:shd w:val="clear" w:color="auto" w:fill="BDD6EE"/>
            <w:vAlign w:val="center"/>
          </w:tcPr>
          <w:p w14:paraId="6B0D8974" w14:textId="77777777" w:rsidR="002E7E3A" w:rsidRDefault="00000000">
            <w:pPr>
              <w:pStyle w:val="Textoindependiente3"/>
              <w:ind w:left="290" w:hanging="290"/>
              <w:rPr>
                <w:b/>
                <w:iCs/>
                <w:szCs w:val="18"/>
              </w:rPr>
            </w:pPr>
            <w:r>
              <w:rPr>
                <w:b/>
                <w:bCs/>
                <w:iCs/>
                <w:szCs w:val="18"/>
              </w:rPr>
              <w:t>D. ENTREGA, RECEPCION E INSTALACIÓN DEL BIEN</w:t>
            </w:r>
          </w:p>
        </w:tc>
        <w:tc>
          <w:tcPr>
            <w:tcW w:w="3703" w:type="dxa"/>
            <w:tcBorders>
              <w:bottom w:val="single" w:sz="4" w:space="0" w:color="auto"/>
            </w:tcBorders>
            <w:shd w:val="clear" w:color="auto" w:fill="BDD6EE"/>
            <w:vAlign w:val="center"/>
          </w:tcPr>
          <w:p w14:paraId="015F0794"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rPr>
            </w:pPr>
          </w:p>
        </w:tc>
        <w:tc>
          <w:tcPr>
            <w:tcW w:w="774" w:type="dxa"/>
            <w:tcBorders>
              <w:bottom w:val="single" w:sz="4" w:space="0" w:color="auto"/>
            </w:tcBorders>
            <w:shd w:val="clear" w:color="auto" w:fill="BDD6EE"/>
            <w:vAlign w:val="center"/>
          </w:tcPr>
          <w:p w14:paraId="35B2638D"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rPr>
            </w:pPr>
          </w:p>
        </w:tc>
        <w:tc>
          <w:tcPr>
            <w:tcW w:w="785" w:type="dxa"/>
            <w:tcBorders>
              <w:bottom w:val="single" w:sz="4" w:space="0" w:color="auto"/>
            </w:tcBorders>
            <w:shd w:val="clear" w:color="auto" w:fill="BDD6EE"/>
            <w:vAlign w:val="center"/>
          </w:tcPr>
          <w:p w14:paraId="17A1E733"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rPr>
            </w:pPr>
          </w:p>
        </w:tc>
        <w:tc>
          <w:tcPr>
            <w:tcW w:w="1767" w:type="dxa"/>
            <w:tcBorders>
              <w:bottom w:val="single" w:sz="4" w:space="0" w:color="auto"/>
            </w:tcBorders>
            <w:shd w:val="clear" w:color="auto" w:fill="BDD6EE"/>
            <w:vAlign w:val="center"/>
          </w:tcPr>
          <w:p w14:paraId="392F5FB4"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rPr>
            </w:pPr>
          </w:p>
        </w:tc>
      </w:tr>
      <w:tr w:rsidR="002E7E3A" w14:paraId="22A18CA0" w14:textId="77777777">
        <w:trPr>
          <w:cantSplit/>
          <w:trHeight w:val="742"/>
        </w:trPr>
        <w:tc>
          <w:tcPr>
            <w:tcW w:w="4312" w:type="dxa"/>
            <w:tcBorders>
              <w:bottom w:val="single" w:sz="4" w:space="0" w:color="auto"/>
            </w:tcBorders>
          </w:tcPr>
          <w:p w14:paraId="1E7F51C9" w14:textId="77777777" w:rsidR="002E7E3A" w:rsidRDefault="00000000">
            <w:pPr>
              <w:jc w:val="both"/>
              <w:rPr>
                <w:rFonts w:ascii="Arial" w:hAnsi="Arial" w:cs="Arial"/>
                <w:sz w:val="16"/>
                <w:szCs w:val="16"/>
              </w:rPr>
            </w:pPr>
            <w:r>
              <w:rPr>
                <w:rFonts w:ascii="Arial" w:hAnsi="Arial" w:cs="Arial"/>
                <w:b/>
                <w:bCs/>
                <w:sz w:val="16"/>
                <w:szCs w:val="16"/>
              </w:rPr>
              <w:t xml:space="preserve">Instalación y Configuración: </w:t>
            </w:r>
            <w:r>
              <w:rPr>
                <w:rFonts w:ascii="Arial" w:hAnsi="Arial" w:cs="Arial"/>
                <w:sz w:val="16"/>
                <w:szCs w:val="16"/>
              </w:rPr>
              <w:t>El proponente adjudicado debe implementar la solución en la infraestructura del Data Center de la Oficina Nacional de la CSBP. Asimismo, deberá realizar el enlace, las políticas y el enrutamiento requerido con los firewalls perimetrales (FortiGate) de todas las oficinas regionales de la CSBP donde actualmente se tiene el acceso de usuarios vía VPN de Fortinet.</w:t>
            </w:r>
          </w:p>
          <w:p w14:paraId="15715048" w14:textId="77777777" w:rsidR="002E7E3A" w:rsidRDefault="00000000">
            <w:pPr>
              <w:jc w:val="both"/>
              <w:rPr>
                <w:rFonts w:ascii="Arial" w:hAnsi="Arial" w:cs="Arial"/>
                <w:sz w:val="16"/>
                <w:szCs w:val="16"/>
              </w:rPr>
            </w:pPr>
            <w:r>
              <w:rPr>
                <w:rFonts w:ascii="Arial" w:hAnsi="Arial" w:cs="Arial"/>
                <w:b/>
                <w:bCs/>
                <w:i/>
                <w:iCs/>
                <w:sz w:val="16"/>
                <w:szCs w:val="16"/>
              </w:rPr>
              <w:t>(Manifestar Aceptación)</w:t>
            </w:r>
          </w:p>
        </w:tc>
        <w:tc>
          <w:tcPr>
            <w:tcW w:w="3703" w:type="dxa"/>
            <w:tcBorders>
              <w:bottom w:val="single" w:sz="4" w:space="0" w:color="auto"/>
            </w:tcBorders>
            <w:vAlign w:val="center"/>
          </w:tcPr>
          <w:p w14:paraId="37219FD7"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74" w:type="dxa"/>
            <w:tcBorders>
              <w:bottom w:val="single" w:sz="4" w:space="0" w:color="auto"/>
            </w:tcBorders>
            <w:vAlign w:val="center"/>
          </w:tcPr>
          <w:p w14:paraId="1FFDD219"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tcBorders>
              <w:bottom w:val="single" w:sz="4" w:space="0" w:color="auto"/>
            </w:tcBorders>
            <w:vAlign w:val="center"/>
          </w:tcPr>
          <w:p w14:paraId="6771DE80"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tcBorders>
              <w:bottom w:val="single" w:sz="4" w:space="0" w:color="auto"/>
            </w:tcBorders>
            <w:vAlign w:val="center"/>
          </w:tcPr>
          <w:p w14:paraId="1671B10A"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r w:rsidR="002E7E3A" w14:paraId="08F221DD" w14:textId="77777777">
        <w:trPr>
          <w:cantSplit/>
          <w:trHeight w:val="742"/>
        </w:trPr>
        <w:tc>
          <w:tcPr>
            <w:tcW w:w="4312" w:type="dxa"/>
            <w:tcBorders>
              <w:bottom w:val="single" w:sz="4" w:space="0" w:color="auto"/>
            </w:tcBorders>
            <w:vAlign w:val="center"/>
          </w:tcPr>
          <w:p w14:paraId="2A9C8E3F" w14:textId="77777777" w:rsidR="002E7E3A" w:rsidRDefault="00000000">
            <w:pPr>
              <w:pStyle w:val="Textoindependiente3"/>
              <w:tabs>
                <w:tab w:val="left" w:pos="1283"/>
                <w:tab w:val="left" w:pos="1566"/>
              </w:tabs>
              <w:rPr>
                <w:sz w:val="16"/>
                <w:szCs w:val="16"/>
              </w:rPr>
            </w:pPr>
            <w:r>
              <w:rPr>
                <w:b/>
                <w:bCs/>
                <w:sz w:val="16"/>
                <w:szCs w:val="16"/>
              </w:rPr>
              <w:t>Lugar de entrega, activación de licencias e implementación:</w:t>
            </w:r>
            <w:r>
              <w:rPr>
                <w:sz w:val="16"/>
                <w:szCs w:val="16"/>
              </w:rPr>
              <w:t xml:space="preserve"> El proponente ejecutará el aprovisionamiento, registro y activación de las licencias vía remota en las plataformas institucionales. La entrega formal de la solución implementada, junto con la documentación de respaldo de la activación, la memoria técnica de configuración y las actas correspondientes, se realizará en la Oficina Nacional de la CSBP, ubicada en la calle Federico Zuazo esq. Reyes Ortiz, Edificio Gundlach, Piso 2, en estricta coordinación con el personal técnico del área de Infraestructura Tecnológica / BBySS.</w:t>
            </w:r>
          </w:p>
          <w:p w14:paraId="5309E299" w14:textId="77777777" w:rsidR="002E7E3A" w:rsidRDefault="00000000">
            <w:pPr>
              <w:jc w:val="both"/>
              <w:rPr>
                <w:rFonts w:ascii="Arial" w:hAnsi="Arial" w:cs="Arial"/>
                <w:iCs/>
                <w:sz w:val="18"/>
                <w:szCs w:val="18"/>
              </w:rPr>
            </w:pPr>
            <w:r>
              <w:rPr>
                <w:rFonts w:ascii="Arial" w:hAnsi="Arial" w:cs="Arial"/>
                <w:b/>
                <w:bCs/>
                <w:i/>
                <w:iCs/>
                <w:sz w:val="16"/>
                <w:szCs w:val="16"/>
              </w:rPr>
              <w:t>(Manifestar Aceptación)</w:t>
            </w:r>
          </w:p>
        </w:tc>
        <w:tc>
          <w:tcPr>
            <w:tcW w:w="3703" w:type="dxa"/>
            <w:tcBorders>
              <w:bottom w:val="single" w:sz="4" w:space="0" w:color="auto"/>
            </w:tcBorders>
            <w:vAlign w:val="center"/>
          </w:tcPr>
          <w:p w14:paraId="3D46EE02"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74" w:type="dxa"/>
            <w:tcBorders>
              <w:bottom w:val="single" w:sz="4" w:space="0" w:color="auto"/>
            </w:tcBorders>
            <w:vAlign w:val="center"/>
          </w:tcPr>
          <w:p w14:paraId="6525A82D"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785" w:type="dxa"/>
            <w:tcBorders>
              <w:bottom w:val="single" w:sz="4" w:space="0" w:color="auto"/>
            </w:tcBorders>
            <w:vAlign w:val="center"/>
          </w:tcPr>
          <w:p w14:paraId="70B1C44D"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c>
          <w:tcPr>
            <w:tcW w:w="1767" w:type="dxa"/>
            <w:tcBorders>
              <w:bottom w:val="single" w:sz="4" w:space="0" w:color="auto"/>
            </w:tcBorders>
            <w:vAlign w:val="center"/>
          </w:tcPr>
          <w:p w14:paraId="6EC4A4C6" w14:textId="77777777" w:rsidR="002E7E3A" w:rsidRDefault="002E7E3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rPr>
            </w:pPr>
          </w:p>
        </w:tc>
      </w:tr>
    </w:tbl>
    <w:p w14:paraId="4C09DE58" w14:textId="77777777" w:rsidR="002E7E3A" w:rsidRDefault="002E7E3A">
      <w:pPr>
        <w:ind w:left="-360"/>
        <w:jc w:val="both"/>
        <w:rPr>
          <w:rFonts w:ascii="Arial" w:hAnsi="Arial" w:cs="Arial"/>
          <w:b/>
          <w:sz w:val="22"/>
          <w:szCs w:val="22"/>
        </w:rPr>
      </w:pPr>
    </w:p>
    <w:sectPr w:rsidR="002E7E3A">
      <w:headerReference w:type="default" r:id="rId8"/>
      <w:footerReference w:type="default" r:id="rId9"/>
      <w:pgSz w:w="12242" w:h="15842"/>
      <w:pgMar w:top="426" w:right="722" w:bottom="568" w:left="1247" w:header="35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51DE" w14:textId="77777777" w:rsidR="00DA5014" w:rsidRDefault="00DA5014">
      <w:pPr>
        <w:spacing w:after="0" w:line="240" w:lineRule="auto"/>
      </w:pPr>
      <w:r>
        <w:separator/>
      </w:r>
    </w:p>
  </w:endnote>
  <w:endnote w:type="continuationSeparator" w:id="0">
    <w:p w14:paraId="42827AD7" w14:textId="77777777" w:rsidR="00DA5014" w:rsidRDefault="00DA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1" w:csb1="00000000"/>
  </w:font>
  <w:font w:name="MECOND+Verdana">
    <w:altName w:val="Verdana"/>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AA4C" w14:textId="77777777" w:rsidR="002E7E3A" w:rsidRDefault="002E7E3A">
    <w:pPr>
      <w:pStyle w:val="Piedepgina"/>
      <w:framePr w:wrap="around" w:vAnchor="text" w:hAnchor="margin" w:xAlign="right" w:y="1"/>
      <w:rPr>
        <w:rStyle w:val="Nmerodepgina"/>
        <w:sz w:val="16"/>
      </w:rPr>
    </w:pPr>
  </w:p>
  <w:p w14:paraId="3DD1037F" w14:textId="77777777" w:rsidR="002E7E3A" w:rsidRDefault="00000000">
    <w:pPr>
      <w:pStyle w:val="Piedepgina"/>
      <w:tabs>
        <w:tab w:val="clear" w:pos="8838"/>
        <w:tab w:val="right" w:pos="9000"/>
      </w:tabs>
      <w:ind w:right="360"/>
      <w:rPr>
        <w:rFonts w:ascii="Arial" w:hAnsi="Arial" w:cs="Arial"/>
        <w:color w:val="808080"/>
        <w:sz w:val="8"/>
        <w:u w:val="single"/>
      </w:rPr>
    </w:pPr>
    <w:r>
      <w:t xml:space="preserve">               </w:t>
    </w:r>
    <w:r>
      <w:tab/>
    </w:r>
    <w:r>
      <w:rPr>
        <w:rFonts w:ascii="Arial" w:hAnsi="Arial" w:cs="Arial"/>
        <w:color w:val="808080"/>
        <w:sz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76FE" w14:textId="77777777" w:rsidR="00DA5014" w:rsidRDefault="00DA5014">
      <w:pPr>
        <w:spacing w:after="0" w:line="240" w:lineRule="auto"/>
      </w:pPr>
      <w:r>
        <w:separator/>
      </w:r>
    </w:p>
  </w:footnote>
  <w:footnote w:type="continuationSeparator" w:id="0">
    <w:p w14:paraId="4D01645E" w14:textId="77777777" w:rsidR="00DA5014" w:rsidRDefault="00DA5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E2C2" w14:textId="0AD6A0B9" w:rsidR="002E7E3A" w:rsidRDefault="00000000">
    <w:pPr>
      <w:pStyle w:val="Encabezado"/>
      <w:rPr>
        <w:rFonts w:ascii="Monotype Corsiva" w:hAnsi="Monotype Corsiva"/>
        <w:sz w:val="32"/>
      </w:rPr>
    </w:pPr>
    <w:r>
      <w:rPr>
        <w:rFonts w:ascii="Monotype Corsiva" w:hAnsi="Monotype Corsiva"/>
        <w:sz w:val="32"/>
      </w:rPr>
      <w:t xml:space="preserve">                         </w:t>
    </w:r>
  </w:p>
  <w:p w14:paraId="6B1820B0" w14:textId="77777777" w:rsidR="002E7E3A" w:rsidRDefault="002E7E3A">
    <w:pPr>
      <w:pStyle w:val="Encabezado"/>
      <w:jc w:val="center"/>
      <w:rPr>
        <w:rFonts w:ascii="Monotype Corsiva" w:hAnsi="Monotype Corsiva"/>
        <w:sz w:val="32"/>
      </w:rPr>
    </w:pPr>
  </w:p>
  <w:p w14:paraId="17AAF594" w14:textId="77777777" w:rsidR="002E7E3A" w:rsidRDefault="002E7E3A">
    <w:pPr>
      <w:pStyle w:val="Encabezado"/>
      <w:jc w:val="center"/>
      <w:rPr>
        <w:rFonts w:ascii="Arial" w:hAnsi="Arial" w:cs="Arial"/>
        <w:bCs/>
        <w:iCs/>
        <w:color w:val="808080"/>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EFAA74"/>
    <w:multiLevelType w:val="singleLevel"/>
    <w:tmpl w:val="F7EFAA74"/>
    <w:lvl w:ilvl="0">
      <w:start w:val="12"/>
      <w:numFmt w:val="decimal"/>
      <w:suff w:val="space"/>
      <w:lvlText w:val="%1."/>
      <w:lvlJc w:val="left"/>
    </w:lvl>
  </w:abstractNum>
  <w:abstractNum w:abstractNumId="1" w15:restartNumberingAfterBreak="0">
    <w:nsid w:val="12D231E4"/>
    <w:multiLevelType w:val="singleLevel"/>
    <w:tmpl w:val="12D231E4"/>
    <w:lvl w:ilvl="0">
      <w:start w:val="1"/>
      <w:numFmt w:val="upperLetter"/>
      <w:pStyle w:val="Ttulo6"/>
      <w:lvlText w:val="%1."/>
      <w:lvlJc w:val="left"/>
      <w:pPr>
        <w:tabs>
          <w:tab w:val="left" w:pos="360"/>
        </w:tabs>
        <w:ind w:left="360" w:hanging="360"/>
      </w:pPr>
      <w:rPr>
        <w:rFonts w:hint="default"/>
      </w:rPr>
    </w:lvl>
  </w:abstractNum>
  <w:abstractNum w:abstractNumId="2" w15:restartNumberingAfterBreak="0">
    <w:nsid w:val="132C3F18"/>
    <w:multiLevelType w:val="multilevel"/>
    <w:tmpl w:val="132C3F18"/>
    <w:lvl w:ilvl="0">
      <w:start w:val="1"/>
      <w:numFmt w:val="upperRoman"/>
      <w:pStyle w:val="Ttulo4"/>
      <w:lvlText w:val="%1."/>
      <w:lvlJc w:val="left"/>
      <w:pPr>
        <w:tabs>
          <w:tab w:val="left" w:pos="720"/>
        </w:tabs>
        <w:ind w:left="340" w:hanging="340"/>
      </w:pPr>
      <w:rPr>
        <w:rFonts w:hint="default"/>
        <w:b w:val="0"/>
        <w:i w:val="0"/>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5EF5ABF"/>
    <w:multiLevelType w:val="multilevel"/>
    <w:tmpl w:val="35EF5ABF"/>
    <w:lvl w:ilvl="0">
      <w:start w:val="1"/>
      <w:numFmt w:val="lowerLetter"/>
      <w:pStyle w:val="Ttulo5"/>
      <w:lvlText w:val="%1)"/>
      <w:lvlJc w:val="left"/>
      <w:pPr>
        <w:tabs>
          <w:tab w:val="left" w:pos="814"/>
        </w:tabs>
        <w:ind w:left="814" w:hanging="454"/>
      </w:pPr>
      <w:rPr>
        <w:rFonts w:hint="default"/>
        <w:sz w:val="16"/>
        <w:szCs w:val="16"/>
      </w:rPr>
    </w:lvl>
    <w:lvl w:ilvl="1">
      <w:start w:val="3"/>
      <w:numFmt w:val="bullet"/>
      <w:lvlText w:val="-"/>
      <w:lvlJc w:val="left"/>
      <w:pPr>
        <w:tabs>
          <w:tab w:val="left" w:pos="1560"/>
        </w:tabs>
        <w:ind w:left="1560" w:hanging="360"/>
      </w:pPr>
      <w:rPr>
        <w:rFonts w:ascii="Times New Roman" w:hAnsi="Times New Roman" w:cs="Times New Roman" w:hint="default"/>
        <w:b/>
      </w:rPr>
    </w:lvl>
    <w:lvl w:ilvl="2">
      <w:start w:val="1"/>
      <w:numFmt w:val="upperRoman"/>
      <w:lvlText w:val="%3."/>
      <w:lvlJc w:val="left"/>
      <w:pPr>
        <w:tabs>
          <w:tab w:val="left" w:pos="720"/>
        </w:tabs>
        <w:ind w:left="720" w:hanging="720"/>
      </w:pPr>
      <w:rPr>
        <w:rFonts w:hint="default"/>
      </w:rPr>
    </w:lvl>
    <w:lvl w:ilvl="3">
      <w:numFmt w:val="bullet"/>
      <w:lvlText w:val="-"/>
      <w:lvlJc w:val="left"/>
      <w:pPr>
        <w:tabs>
          <w:tab w:val="left" w:pos="3000"/>
        </w:tabs>
        <w:ind w:left="2980" w:hanging="340"/>
      </w:pPr>
      <w:rPr>
        <w:rFonts w:ascii="Times New Roman" w:eastAsia="Times New Roman" w:hAnsi="Times New Roman" w:cs="Times New Roman" w:hint="default"/>
      </w:rPr>
    </w:lvl>
    <w:lvl w:ilvl="4">
      <w:start w:val="1"/>
      <w:numFmt w:val="lowerLetter"/>
      <w:lvlText w:val="%5."/>
      <w:lvlJc w:val="left"/>
      <w:pPr>
        <w:tabs>
          <w:tab w:val="left" w:pos="3720"/>
        </w:tabs>
        <w:ind w:left="3720" w:hanging="360"/>
      </w:pPr>
    </w:lvl>
    <w:lvl w:ilvl="5">
      <w:start w:val="1"/>
      <w:numFmt w:val="lowerRoman"/>
      <w:lvlText w:val="%6."/>
      <w:lvlJc w:val="right"/>
      <w:pPr>
        <w:tabs>
          <w:tab w:val="left" w:pos="4440"/>
        </w:tabs>
        <w:ind w:left="4440" w:hanging="180"/>
      </w:pPr>
    </w:lvl>
    <w:lvl w:ilvl="6">
      <w:start w:val="1"/>
      <w:numFmt w:val="decimal"/>
      <w:lvlText w:val="%7."/>
      <w:lvlJc w:val="left"/>
      <w:pPr>
        <w:tabs>
          <w:tab w:val="left" w:pos="5160"/>
        </w:tabs>
        <w:ind w:left="5160" w:hanging="360"/>
      </w:pPr>
    </w:lvl>
    <w:lvl w:ilvl="7">
      <w:start w:val="1"/>
      <w:numFmt w:val="lowerLetter"/>
      <w:lvlText w:val="%8."/>
      <w:lvlJc w:val="left"/>
      <w:pPr>
        <w:tabs>
          <w:tab w:val="left" w:pos="5880"/>
        </w:tabs>
        <w:ind w:left="5880" w:hanging="360"/>
      </w:pPr>
    </w:lvl>
    <w:lvl w:ilvl="8">
      <w:start w:val="1"/>
      <w:numFmt w:val="lowerRoman"/>
      <w:lvlText w:val="%9."/>
      <w:lvlJc w:val="right"/>
      <w:pPr>
        <w:tabs>
          <w:tab w:val="left" w:pos="6600"/>
        </w:tabs>
        <w:ind w:left="6600" w:hanging="180"/>
      </w:pPr>
    </w:lvl>
  </w:abstractNum>
  <w:abstractNum w:abstractNumId="4" w15:restartNumberingAfterBreak="0">
    <w:nsid w:val="5870195F"/>
    <w:multiLevelType w:val="singleLevel"/>
    <w:tmpl w:val="5870195F"/>
    <w:lvl w:ilvl="0">
      <w:numFmt w:val="decimal"/>
      <w:pStyle w:val="Ttulo9"/>
      <w:lvlText w:val=""/>
      <w:lvlJc w:val="left"/>
    </w:lvl>
  </w:abstractNum>
  <w:abstractNum w:abstractNumId="5" w15:restartNumberingAfterBreak="0">
    <w:nsid w:val="5C656408"/>
    <w:multiLevelType w:val="multilevel"/>
    <w:tmpl w:val="5C656408"/>
    <w:lvl w:ilvl="0">
      <w:start w:val="1"/>
      <w:numFmt w:val="decimal"/>
      <w:pStyle w:val="Ttulo1"/>
      <w:lvlText w:val="%1."/>
      <w:lvlJc w:val="left"/>
      <w:pPr>
        <w:tabs>
          <w:tab w:val="left" w:pos="360"/>
        </w:tabs>
        <w:ind w:left="360" w:hanging="360"/>
      </w:pPr>
      <w:rPr>
        <w:rFonts w:hint="default"/>
      </w:rPr>
    </w:lvl>
    <w:lvl w:ilvl="1">
      <w:start w:val="1"/>
      <w:numFmt w:val="decimal"/>
      <w:pStyle w:val="Ttulo2"/>
      <w:lvlText w:val="%1.%2."/>
      <w:lvlJc w:val="left"/>
      <w:pPr>
        <w:tabs>
          <w:tab w:val="left" w:pos="794"/>
        </w:tabs>
        <w:ind w:left="1361" w:hanging="1077"/>
      </w:pPr>
      <w:rPr>
        <w:rFonts w:hint="default"/>
      </w:rPr>
    </w:lvl>
    <w:lvl w:ilvl="2">
      <w:start w:val="1"/>
      <w:numFmt w:val="decimal"/>
      <w:pStyle w:val="Ttulo3"/>
      <w:lvlText w:val="%1.%2.%3."/>
      <w:lvlJc w:val="left"/>
      <w:pPr>
        <w:tabs>
          <w:tab w:val="left" w:pos="1224"/>
        </w:tabs>
        <w:ind w:left="1224" w:hanging="504"/>
      </w:pPr>
      <w:rPr>
        <w:rFonts w:hint="default"/>
      </w:rPr>
    </w:lvl>
    <w:lvl w:ilvl="3">
      <w:start w:val="1"/>
      <w:numFmt w:val="decimal"/>
      <w:lvlText w:val="%1.%2.%3.%4."/>
      <w:lvlJc w:val="left"/>
      <w:pPr>
        <w:tabs>
          <w:tab w:val="left" w:pos="1728"/>
        </w:tabs>
        <w:ind w:left="1728" w:hanging="648"/>
      </w:pPr>
      <w:rPr>
        <w:rFonts w:hint="default"/>
      </w:rPr>
    </w:lvl>
    <w:lvl w:ilvl="4">
      <w:start w:val="1"/>
      <w:numFmt w:val="decimal"/>
      <w:lvlText w:val="%1.%2.%3.%4.%5."/>
      <w:lvlJc w:val="left"/>
      <w:pPr>
        <w:tabs>
          <w:tab w:val="left" w:pos="2232"/>
        </w:tabs>
        <w:ind w:left="2232" w:hanging="792"/>
      </w:pPr>
      <w:rPr>
        <w:rFonts w:hint="default"/>
      </w:rPr>
    </w:lvl>
    <w:lvl w:ilvl="5">
      <w:start w:val="1"/>
      <w:numFmt w:val="decimal"/>
      <w:lvlText w:val="%1.%2.%3.%4.%5.%6."/>
      <w:lvlJc w:val="left"/>
      <w:pPr>
        <w:tabs>
          <w:tab w:val="left" w:pos="2736"/>
        </w:tabs>
        <w:ind w:left="2736" w:hanging="936"/>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744"/>
        </w:tabs>
        <w:ind w:left="3744" w:hanging="1224"/>
      </w:pPr>
      <w:rPr>
        <w:rFonts w:hint="default"/>
      </w:rPr>
    </w:lvl>
    <w:lvl w:ilvl="8">
      <w:start w:val="1"/>
      <w:numFmt w:val="decimal"/>
      <w:lvlText w:val="%1.%2.%3.%4.%5.%6.%7.%8.%9."/>
      <w:lvlJc w:val="left"/>
      <w:pPr>
        <w:tabs>
          <w:tab w:val="left" w:pos="4320"/>
        </w:tabs>
        <w:ind w:left="4320" w:hanging="1440"/>
      </w:pPr>
      <w:rPr>
        <w:rFonts w:hint="default"/>
      </w:rPr>
    </w:lvl>
  </w:abstractNum>
  <w:num w:numId="1" w16cid:durableId="458718731">
    <w:abstractNumId w:val="5"/>
  </w:num>
  <w:num w:numId="2" w16cid:durableId="1941984628">
    <w:abstractNumId w:val="2"/>
  </w:num>
  <w:num w:numId="3" w16cid:durableId="798693180">
    <w:abstractNumId w:val="3"/>
  </w:num>
  <w:num w:numId="4" w16cid:durableId="767047013">
    <w:abstractNumId w:val="1"/>
  </w:num>
  <w:num w:numId="5" w16cid:durableId="583876758">
    <w:abstractNumId w:val="4"/>
  </w:num>
  <w:num w:numId="6" w16cid:durableId="22734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11"/>
    <w:rsid w:val="00050B5D"/>
    <w:rsid w:val="00053CCE"/>
    <w:rsid w:val="00061480"/>
    <w:rsid w:val="00075710"/>
    <w:rsid w:val="00077208"/>
    <w:rsid w:val="000C22DF"/>
    <w:rsid w:val="000C2E77"/>
    <w:rsid w:val="000C76E8"/>
    <w:rsid w:val="000E1D3C"/>
    <w:rsid w:val="00103E97"/>
    <w:rsid w:val="00143FA5"/>
    <w:rsid w:val="00146766"/>
    <w:rsid w:val="00175E3E"/>
    <w:rsid w:val="001939A9"/>
    <w:rsid w:val="001C7BB8"/>
    <w:rsid w:val="001F7BD8"/>
    <w:rsid w:val="00222989"/>
    <w:rsid w:val="002350F8"/>
    <w:rsid w:val="002560D1"/>
    <w:rsid w:val="00263A82"/>
    <w:rsid w:val="00267C85"/>
    <w:rsid w:val="00283178"/>
    <w:rsid w:val="002A722B"/>
    <w:rsid w:val="002B527C"/>
    <w:rsid w:val="002B637E"/>
    <w:rsid w:val="002E7E3A"/>
    <w:rsid w:val="003064C9"/>
    <w:rsid w:val="00327C18"/>
    <w:rsid w:val="0033482C"/>
    <w:rsid w:val="00356AC2"/>
    <w:rsid w:val="00357E33"/>
    <w:rsid w:val="003612B3"/>
    <w:rsid w:val="00392D02"/>
    <w:rsid w:val="003A2295"/>
    <w:rsid w:val="003A71DF"/>
    <w:rsid w:val="004007D6"/>
    <w:rsid w:val="00425E32"/>
    <w:rsid w:val="004907D6"/>
    <w:rsid w:val="004F47E9"/>
    <w:rsid w:val="00541DF5"/>
    <w:rsid w:val="005467D3"/>
    <w:rsid w:val="00557520"/>
    <w:rsid w:val="00593A00"/>
    <w:rsid w:val="005C205A"/>
    <w:rsid w:val="005D3255"/>
    <w:rsid w:val="005D6839"/>
    <w:rsid w:val="005F6C2F"/>
    <w:rsid w:val="0060129B"/>
    <w:rsid w:val="0060285B"/>
    <w:rsid w:val="00610C23"/>
    <w:rsid w:val="00633F27"/>
    <w:rsid w:val="00657834"/>
    <w:rsid w:val="006641E4"/>
    <w:rsid w:val="006B4145"/>
    <w:rsid w:val="006C3BE2"/>
    <w:rsid w:val="006D2011"/>
    <w:rsid w:val="006F139B"/>
    <w:rsid w:val="0072158F"/>
    <w:rsid w:val="007272B7"/>
    <w:rsid w:val="007458C6"/>
    <w:rsid w:val="00796412"/>
    <w:rsid w:val="007E6D9B"/>
    <w:rsid w:val="00815A6D"/>
    <w:rsid w:val="00823E01"/>
    <w:rsid w:val="00865DEF"/>
    <w:rsid w:val="00872757"/>
    <w:rsid w:val="008B3A57"/>
    <w:rsid w:val="009A25BB"/>
    <w:rsid w:val="009B31C9"/>
    <w:rsid w:val="009C1051"/>
    <w:rsid w:val="009C2263"/>
    <w:rsid w:val="009D2F97"/>
    <w:rsid w:val="009D5D19"/>
    <w:rsid w:val="00A3621E"/>
    <w:rsid w:val="00A411FE"/>
    <w:rsid w:val="00A75906"/>
    <w:rsid w:val="00A8609A"/>
    <w:rsid w:val="00A96B71"/>
    <w:rsid w:val="00AB203B"/>
    <w:rsid w:val="00AD33E9"/>
    <w:rsid w:val="00AE6FDA"/>
    <w:rsid w:val="00AF2213"/>
    <w:rsid w:val="00B031D0"/>
    <w:rsid w:val="00B365A2"/>
    <w:rsid w:val="00B456C9"/>
    <w:rsid w:val="00B46054"/>
    <w:rsid w:val="00B63162"/>
    <w:rsid w:val="00BA2CBA"/>
    <w:rsid w:val="00BA63A6"/>
    <w:rsid w:val="00BD72F2"/>
    <w:rsid w:val="00C015A5"/>
    <w:rsid w:val="00C01E74"/>
    <w:rsid w:val="00C03FFF"/>
    <w:rsid w:val="00C32291"/>
    <w:rsid w:val="00C36FE6"/>
    <w:rsid w:val="00C47C49"/>
    <w:rsid w:val="00C6679D"/>
    <w:rsid w:val="00D5554E"/>
    <w:rsid w:val="00D63520"/>
    <w:rsid w:val="00D769AD"/>
    <w:rsid w:val="00D86F02"/>
    <w:rsid w:val="00DA5014"/>
    <w:rsid w:val="00DC74B0"/>
    <w:rsid w:val="00DD2586"/>
    <w:rsid w:val="00DE29A0"/>
    <w:rsid w:val="00E161E4"/>
    <w:rsid w:val="00E27D4B"/>
    <w:rsid w:val="00E340DF"/>
    <w:rsid w:val="00E674D4"/>
    <w:rsid w:val="00E71FAE"/>
    <w:rsid w:val="00E90777"/>
    <w:rsid w:val="00EA1F69"/>
    <w:rsid w:val="00EB191E"/>
    <w:rsid w:val="00EC2C65"/>
    <w:rsid w:val="00EC62D2"/>
    <w:rsid w:val="00ED3B66"/>
    <w:rsid w:val="00F07A11"/>
    <w:rsid w:val="00F171F8"/>
    <w:rsid w:val="00F40682"/>
    <w:rsid w:val="00F43964"/>
    <w:rsid w:val="00F60C2E"/>
    <w:rsid w:val="00F64909"/>
    <w:rsid w:val="00F75793"/>
    <w:rsid w:val="00FB3B76"/>
    <w:rsid w:val="00FC1C0D"/>
    <w:rsid w:val="0F3E99D5"/>
    <w:rsid w:val="179B7B25"/>
    <w:rsid w:val="3DDE9DD4"/>
    <w:rsid w:val="3FC681A3"/>
    <w:rsid w:val="57BCCAA8"/>
    <w:rsid w:val="614B1FF7"/>
    <w:rsid w:val="693FC8CA"/>
    <w:rsid w:val="6FBD7B55"/>
    <w:rsid w:val="77FB9CB2"/>
    <w:rsid w:val="77FFFED0"/>
    <w:rsid w:val="7EF9D9CA"/>
    <w:rsid w:val="7EFA993E"/>
    <w:rsid w:val="7F77A37E"/>
    <w:rsid w:val="7FB70348"/>
    <w:rsid w:val="7FEBFDD8"/>
    <w:rsid w:val="7FFEF2A3"/>
    <w:rsid w:val="9DBF015D"/>
    <w:rsid w:val="B0F8BD82"/>
    <w:rsid w:val="BAFA55CA"/>
    <w:rsid w:val="BE683209"/>
    <w:rsid w:val="BF9F5B67"/>
    <w:rsid w:val="DD741581"/>
    <w:rsid w:val="ECFDBAFE"/>
    <w:rsid w:val="F7ED3580"/>
    <w:rsid w:val="F8B5132E"/>
    <w:rsid w:val="FABFCE28"/>
    <w:rsid w:val="FFDBCFA7"/>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8E84"/>
  <w15:docId w15:val="{51169A2D-C1D0-4A7C-B4C7-24334B3D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BO" w:eastAsia="es-B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qFormat="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s-ES" w:eastAsia="es-ES"/>
    </w:rPr>
  </w:style>
  <w:style w:type="paragraph" w:styleId="Ttulo1">
    <w:name w:val="heading 1"/>
    <w:basedOn w:val="Normal"/>
    <w:next w:val="Normal"/>
    <w:qFormat/>
    <w:pPr>
      <w:keepNext/>
      <w:numPr>
        <w:numId w:val="1"/>
      </w:numPr>
      <w:outlineLvl w:val="0"/>
    </w:pPr>
    <w:rPr>
      <w:rFonts w:ascii="Tahoma" w:hAnsi="Tahoma"/>
      <w:b/>
      <w:caps/>
      <w:sz w:val="22"/>
      <w:szCs w:val="22"/>
      <w:u w:val="single"/>
      <w:lang w:val="es-MX"/>
    </w:rPr>
  </w:style>
  <w:style w:type="paragraph" w:styleId="Ttulo2">
    <w:name w:val="heading 2"/>
    <w:basedOn w:val="Normal"/>
    <w:next w:val="Normal"/>
    <w:qFormat/>
    <w:pPr>
      <w:keepNext/>
      <w:numPr>
        <w:ilvl w:val="1"/>
        <w:numId w:val="1"/>
      </w:numPr>
      <w:outlineLvl w:val="1"/>
    </w:pPr>
    <w:rPr>
      <w:b/>
      <w:sz w:val="22"/>
      <w:szCs w:val="20"/>
      <w:u w:val="single"/>
      <w:lang w:val="es-MX"/>
    </w:rPr>
  </w:style>
  <w:style w:type="paragraph" w:styleId="Ttulo3">
    <w:name w:val="heading 3"/>
    <w:basedOn w:val="Normal"/>
    <w:next w:val="Normal"/>
    <w:qFormat/>
    <w:pPr>
      <w:keepNext/>
      <w:numPr>
        <w:ilvl w:val="2"/>
        <w:numId w:val="1"/>
      </w:numPr>
      <w:outlineLvl w:val="2"/>
    </w:pPr>
    <w:rPr>
      <w:rFonts w:ascii="Tahoma" w:hAnsi="Tahoma"/>
      <w:sz w:val="22"/>
      <w:szCs w:val="20"/>
      <w:u w:val="single"/>
      <w:lang w:val="es-MX"/>
    </w:rPr>
  </w:style>
  <w:style w:type="paragraph" w:styleId="Ttulo4">
    <w:name w:val="heading 4"/>
    <w:basedOn w:val="Normal"/>
    <w:next w:val="Normal"/>
    <w:qFormat/>
    <w:pPr>
      <w:keepNext/>
      <w:numPr>
        <w:numId w:val="2"/>
      </w:numPr>
      <w:jc w:val="both"/>
      <w:outlineLvl w:val="3"/>
    </w:pPr>
    <w:rPr>
      <w:rFonts w:cs="Arial"/>
      <w:bCs/>
      <w:iCs/>
      <w:sz w:val="20"/>
      <w:szCs w:val="22"/>
      <w:lang w:eastAsia="en-US"/>
    </w:rPr>
  </w:style>
  <w:style w:type="paragraph" w:styleId="Ttulo5">
    <w:name w:val="heading 5"/>
    <w:basedOn w:val="Normal"/>
    <w:next w:val="Normal"/>
    <w:qFormat/>
    <w:pPr>
      <w:numPr>
        <w:numId w:val="3"/>
      </w:numPr>
      <w:outlineLvl w:val="4"/>
    </w:pPr>
    <w:rPr>
      <w:bCs/>
      <w:iCs/>
      <w:sz w:val="20"/>
      <w:szCs w:val="26"/>
    </w:rPr>
  </w:style>
  <w:style w:type="paragraph" w:styleId="Ttulo6">
    <w:name w:val="heading 6"/>
    <w:basedOn w:val="Normal"/>
    <w:next w:val="Normal"/>
    <w:qFormat/>
    <w:pPr>
      <w:keepNext/>
      <w:numPr>
        <w:numId w:val="4"/>
      </w:numPr>
      <w:jc w:val="center"/>
      <w:outlineLvl w:val="5"/>
    </w:pPr>
    <w:rPr>
      <w:b/>
      <w:sz w:val="20"/>
      <w:szCs w:val="20"/>
      <w:lang w:val="es-BO" w:eastAsia="en-US"/>
    </w:rPr>
  </w:style>
  <w:style w:type="paragraph" w:styleId="Ttulo7">
    <w:name w:val="heading 7"/>
    <w:basedOn w:val="Normal"/>
    <w:next w:val="Normal"/>
    <w:qFormat/>
    <w:pPr>
      <w:keepNext/>
      <w:jc w:val="center"/>
      <w:outlineLvl w:val="6"/>
    </w:pPr>
    <w:rPr>
      <w:rFonts w:ascii="Arial" w:hAnsi="Arial" w:cs="Arial"/>
      <w:b/>
      <w:sz w:val="18"/>
    </w:rPr>
  </w:style>
  <w:style w:type="paragraph" w:styleId="Ttulo8">
    <w:name w:val="heading 8"/>
    <w:basedOn w:val="Normal"/>
    <w:next w:val="Normal"/>
    <w:qFormat/>
    <w:pPr>
      <w:keepNext/>
      <w:jc w:val="center"/>
      <w:outlineLvl w:val="7"/>
    </w:pPr>
    <w:rPr>
      <w:rFonts w:ascii="Arial" w:hAnsi="Arial" w:cs="Arial"/>
      <w:i/>
      <w:sz w:val="14"/>
      <w:szCs w:val="14"/>
    </w:rPr>
  </w:style>
  <w:style w:type="paragraph" w:styleId="Ttulo9">
    <w:name w:val="heading 9"/>
    <w:basedOn w:val="Normal"/>
    <w:next w:val="Normal"/>
    <w:qFormat/>
    <w:pPr>
      <w:keepNext/>
      <w:numPr>
        <w:numId w:val="5"/>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jc w:val="both"/>
    </w:pPr>
    <w:rPr>
      <w:rFonts w:ascii="Arial" w:hAnsi="Arial" w:cs="Arial"/>
      <w:b/>
      <w:bCs/>
      <w:sz w:val="18"/>
      <w:szCs w:val="20"/>
    </w:rPr>
  </w:style>
  <w:style w:type="paragraph" w:styleId="Encabezado">
    <w:name w:val="header"/>
    <w:basedOn w:val="Normal"/>
    <w:pPr>
      <w:tabs>
        <w:tab w:val="center" w:pos="4252"/>
        <w:tab w:val="right" w:pos="8504"/>
      </w:tabs>
    </w:pPr>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paragraph" w:styleId="Sangra3detindependiente">
    <w:name w:val="Body Text Indent 3"/>
    <w:basedOn w:val="Normal"/>
    <w:qFormat/>
    <w:pPr>
      <w:ind w:left="1414"/>
      <w:jc w:val="both"/>
    </w:pPr>
    <w:rPr>
      <w:rFonts w:ascii="Arial Narrow" w:hAnsi="Arial Narrow" w:cs="Arial"/>
      <w:sz w:val="22"/>
      <w:szCs w:val="18"/>
      <w:lang w:val="es-BO" w:eastAsia="en-US"/>
    </w:rPr>
  </w:style>
  <w:style w:type="paragraph" w:styleId="Sangradetextonormal">
    <w:name w:val="Body Text Indent"/>
    <w:basedOn w:val="Normal"/>
    <w:pPr>
      <w:ind w:left="2829" w:hanging="714"/>
      <w:jc w:val="both"/>
    </w:pPr>
    <w:rPr>
      <w:rFonts w:cs="Arial"/>
      <w:sz w:val="18"/>
      <w:szCs w:val="18"/>
      <w:lang w:val="es-BO" w:eastAsia="en-US"/>
    </w:rPr>
  </w:style>
  <w:style w:type="paragraph" w:styleId="Piedepgina">
    <w:name w:val="footer"/>
    <w:basedOn w:val="Normal"/>
    <w:pPr>
      <w:tabs>
        <w:tab w:val="center" w:pos="4419"/>
        <w:tab w:val="right" w:pos="8838"/>
      </w:tabs>
    </w:pPr>
    <w:rPr>
      <w:rFonts w:ascii="Century Gothic" w:hAnsi="Century Gothic"/>
      <w:sz w:val="22"/>
      <w:szCs w:val="22"/>
      <w:lang w:val="es-BO"/>
    </w:rPr>
  </w:style>
  <w:style w:type="paragraph" w:styleId="Sangra2detindependiente">
    <w:name w:val="Body Text Indent 2"/>
    <w:basedOn w:val="Normal"/>
    <w:pPr>
      <w:ind w:left="1080"/>
      <w:jc w:val="both"/>
    </w:pPr>
    <w:rPr>
      <w:rFonts w:ascii="Arial Narrow" w:hAnsi="Arial Narrow" w:cs="Arial"/>
      <w:sz w:val="22"/>
      <w:szCs w:val="18"/>
      <w:lang w:val="es-BO" w:eastAsia="en-US"/>
    </w:rPr>
  </w:style>
  <w:style w:type="paragraph" w:styleId="Textoindependiente">
    <w:name w:val="Body Text"/>
    <w:basedOn w:val="Normal"/>
    <w:pPr>
      <w:spacing w:after="120"/>
    </w:pPr>
  </w:style>
  <w:style w:type="paragraph" w:styleId="Textoindependiente3">
    <w:name w:val="Body Text 3"/>
    <w:basedOn w:val="Normal"/>
    <w:pPr>
      <w:jc w:val="both"/>
    </w:pPr>
    <w:rPr>
      <w:rFonts w:ascii="Arial" w:hAnsi="Arial" w:cs="Arial"/>
      <w:sz w:val="18"/>
      <w:szCs w:val="20"/>
    </w:rPr>
  </w:style>
  <w:style w:type="character" w:styleId="Hipervnculo">
    <w:name w:val="Hyperlink"/>
    <w:qFormat/>
    <w:rPr>
      <w:color w:val="0000FF"/>
      <w:u w:val="single"/>
    </w:rPr>
  </w:style>
  <w:style w:type="character" w:styleId="Hipervnculovisitado">
    <w:name w:val="FollowedHyperlink"/>
    <w:rPr>
      <w:color w:val="800080"/>
      <w:u w:val="single"/>
    </w:rPr>
  </w:style>
  <w:style w:type="character" w:styleId="Nmerodepgina">
    <w:name w:val="page number"/>
    <w:basedOn w:val="Fuentedeprrafopredeter"/>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customStyle="1" w:styleId="Head1">
    <w:name w:val="Head1"/>
    <w:basedOn w:val="Normal"/>
    <w:qFormat/>
    <w:pPr>
      <w:suppressAutoHyphens/>
      <w:spacing w:after="100"/>
      <w:jc w:val="center"/>
    </w:pPr>
    <w:rPr>
      <w:rFonts w:ascii="Times New Roman Bold" w:hAnsi="Times New Roman Bold"/>
      <w:b/>
      <w:szCs w:val="20"/>
      <w:lang w:eastAsia="en-US"/>
    </w:rPr>
  </w:style>
  <w:style w:type="paragraph" w:customStyle="1" w:styleId="BodyText25">
    <w:name w:val="Body Text 25"/>
    <w:basedOn w:val="Normal"/>
    <w:pPr>
      <w:widowControl w:val="0"/>
      <w:jc w:val="center"/>
    </w:pPr>
    <w:rPr>
      <w:rFonts w:ascii="Arial" w:hAnsi="Arial"/>
      <w:b/>
      <w:snapToGrid w:val="0"/>
      <w:sz w:val="16"/>
      <w:szCs w:val="20"/>
    </w:rPr>
  </w:style>
  <w:style w:type="paragraph" w:customStyle="1" w:styleId="BodyText21">
    <w:name w:val="Body Text 21"/>
    <w:basedOn w:val="Normal"/>
    <w:pPr>
      <w:widowControl w:val="0"/>
      <w:jc w:val="both"/>
    </w:pPr>
    <w:rPr>
      <w:szCs w:val="20"/>
      <w:lang w:eastAsia="en-US"/>
    </w:rPr>
  </w:style>
  <w:style w:type="paragraph" w:customStyle="1" w:styleId="Normal2">
    <w:name w:val="Normal 2"/>
    <w:basedOn w:val="Normal"/>
    <w:pPr>
      <w:tabs>
        <w:tab w:val="left" w:pos="360"/>
        <w:tab w:val="left" w:pos="1080"/>
      </w:tabs>
      <w:jc w:val="both"/>
    </w:pPr>
    <w:rPr>
      <w:szCs w:val="20"/>
      <w:lang w:val="es-MX"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rPr>
  </w:style>
  <w:style w:type="paragraph" w:customStyle="1" w:styleId="CM37">
    <w:name w:val="CM37"/>
    <w:basedOn w:val="Normal"/>
    <w:next w:val="Normal"/>
    <w:qFormat/>
    <w:pPr>
      <w:widowControl w:val="0"/>
      <w:autoSpaceDE w:val="0"/>
      <w:autoSpaceDN w:val="0"/>
      <w:adjustRightInd w:val="0"/>
      <w:spacing w:after="220"/>
    </w:pPr>
    <w:rPr>
      <w:rFonts w:ascii="MECOND+Verdana" w:hAnsi="MECOND+Verdana"/>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customStyle="1" w:styleId="font6">
    <w:name w:val="font6"/>
    <w:basedOn w:val="Normal"/>
    <w:qFormat/>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qFormat/>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qFormat/>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qFormat/>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qFormat/>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qFormat/>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qFormat/>
    <w:pPr>
      <w:tabs>
        <w:tab w:val="left" w:pos="709"/>
      </w:tabs>
      <w:ind w:left="709" w:hanging="709"/>
      <w:jc w:val="both"/>
    </w:pPr>
    <w:rPr>
      <w:szCs w:val="20"/>
    </w:rPr>
  </w:style>
  <w:style w:type="paragraph" w:customStyle="1" w:styleId="Textoindependiente31">
    <w:name w:val="Texto independiente 31"/>
    <w:basedOn w:val="Normal"/>
    <w:pPr>
      <w:widowControl w:val="0"/>
      <w:jc w:val="both"/>
    </w:pPr>
    <w:rPr>
      <w:b/>
      <w:szCs w:val="20"/>
    </w:rPr>
  </w:style>
  <w:style w:type="paragraph" w:customStyle="1" w:styleId="Document1">
    <w:name w:val="Document 1"/>
    <w:qFormat/>
    <w:pPr>
      <w:keepNext/>
      <w:keepLines/>
      <w:tabs>
        <w:tab w:val="left" w:pos="-720"/>
      </w:tabs>
      <w:suppressAutoHyphens/>
    </w:pPr>
    <w:rPr>
      <w:rFonts w:ascii="Courier" w:eastAsia="Times New Roman" w:hAnsi="Courier"/>
      <w:sz w:val="24"/>
      <w:lang w:val="en-US" w:eastAsia="es-ES"/>
    </w:rPr>
  </w:style>
  <w:style w:type="paragraph" w:customStyle="1" w:styleId="Head2">
    <w:name w:val="Head2"/>
    <w:basedOn w:val="Normal"/>
    <w:pPr>
      <w:keepNext/>
      <w:suppressAutoHyphens/>
      <w:spacing w:before="200" w:after="100"/>
    </w:pPr>
    <w:rPr>
      <w:rFonts w:ascii="Times New Roman Bold" w:hAnsi="Times New Roman Bold"/>
      <w:b/>
      <w:szCs w:val="20"/>
      <w:lang w:eastAsia="en-US"/>
    </w:rPr>
  </w:style>
  <w:style w:type="paragraph" w:customStyle="1" w:styleId="Sangra3detindependiente1">
    <w:name w:val="Sangría 3 de t. independiente1"/>
    <w:basedOn w:val="Normal"/>
    <w:pPr>
      <w:widowControl w:val="0"/>
      <w:ind w:left="709" w:hanging="709"/>
      <w:jc w:val="both"/>
    </w:pPr>
    <w:rPr>
      <w:szCs w:val="20"/>
    </w:rPr>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paragraph" w:customStyle="1" w:styleId="Pa7">
    <w:name w:val="Pa7"/>
    <w:basedOn w:val="Default"/>
    <w:next w:val="Default"/>
    <w:uiPriority w:val="99"/>
    <w:pPr>
      <w:spacing w:line="141" w:lineRule="atLeast"/>
    </w:pPr>
    <w:rPr>
      <w:color w:val="auto"/>
    </w:rPr>
  </w:style>
  <w:style w:type="character" w:customStyle="1" w:styleId="HTMLconformatoprevioCar">
    <w:name w:val="HTML con formato previo Car"/>
    <w:link w:val="HTMLconformatoprevio"/>
    <w:uiPriority w:val="99"/>
    <w:qFormat/>
    <w:rPr>
      <w:rFonts w:ascii="Courier New" w:hAnsi="Courier New" w:cs="Courier New"/>
    </w:rPr>
  </w:style>
  <w:style w:type="character" w:customStyle="1" w:styleId="y2iqfc">
    <w:name w:val="y2iqfc"/>
    <w:basedOn w:val="Fuentedeprrafopredeter"/>
    <w:qFormat/>
  </w:style>
  <w:style w:type="paragraph" w:styleId="Prrafodelista">
    <w:name w:val="List Paragraph"/>
    <w:basedOn w:val="Normal"/>
    <w:uiPriority w:val="34"/>
    <w:qFormat/>
    <w:pPr>
      <w:spacing w:line="259" w:lineRule="auto"/>
      <w:ind w:left="720"/>
      <w:contextualSpacing/>
    </w:pPr>
    <w:rPr>
      <w:rFonts w:ascii="Calibri" w:eastAsia="Calibri" w:hAnsi="Calibri"/>
      <w:kern w:val="2"/>
      <w:sz w:val="22"/>
      <w:szCs w:val="22"/>
      <w:lang w:val="es-BO" w:eastAsia="en-US"/>
    </w:rPr>
  </w:style>
  <w:style w:type="character" w:customStyle="1" w:styleId="Other">
    <w:name w:val="Other_"/>
    <w:basedOn w:val="Fuentedeprrafopredeter"/>
    <w:link w:val="Other0"/>
    <w:rPr>
      <w:rFonts w:ascii="Arial" w:eastAsia="Arial" w:hAnsi="Arial" w:cs="Arial"/>
      <w:sz w:val="15"/>
      <w:szCs w:val="15"/>
    </w:rPr>
  </w:style>
  <w:style w:type="paragraph" w:customStyle="1" w:styleId="Other0">
    <w:name w:val="Other"/>
    <w:basedOn w:val="Normal"/>
    <w:link w:val="Other"/>
    <w:pPr>
      <w:widowControl w:val="0"/>
    </w:pPr>
    <w:rPr>
      <w:rFonts w:ascii="Arial" w:eastAsia="Arial" w:hAnsi="Arial" w:cs="Arial"/>
      <w:sz w:val="15"/>
      <w:szCs w:val="15"/>
      <w:lang w:val="es-BO" w:eastAsia="es-BO"/>
    </w:rPr>
  </w:style>
  <w:style w:type="character" w:customStyle="1" w:styleId="Mencinsinresolver1">
    <w:name w:val="Mención sin resolver1"/>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1830</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JLuis Flores</dc:creator>
  <cp:lastModifiedBy>JOSE LUIS FLORES CANAVIRI</cp:lastModifiedBy>
  <cp:revision>2</cp:revision>
  <cp:lastPrinted>2025-01-22T06:43:00Z</cp:lastPrinted>
  <dcterms:created xsi:type="dcterms:W3CDTF">2026-06-12T19:47:00Z</dcterms:created>
  <dcterms:modified xsi:type="dcterms:W3CDTF">2026-06-12T19:47:00Z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KSOProductBuildVer">
    <vt:lpwstr>3082-10.1.0.6757</vt:lpwstr>
  </property>
</Properties>
</file>