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FA59" w14:textId="47BDC45C" w:rsidR="009B77E4" w:rsidRDefault="00CF1106" w:rsidP="00CF1106">
      <w:pPr>
        <w:shd w:val="clear" w:color="auto" w:fill="E0E0E0"/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B77E4" w:rsidRPr="0054412E">
        <w:rPr>
          <w:rFonts w:ascii="Arial" w:hAnsi="Arial" w:cs="Arial"/>
          <w:b/>
          <w:bCs/>
          <w:sz w:val="28"/>
          <w:szCs w:val="28"/>
        </w:rPr>
        <w:t>ESPECIFICACIONES T</w:t>
      </w:r>
      <w:r w:rsidR="00184633" w:rsidRPr="0054412E">
        <w:rPr>
          <w:rFonts w:ascii="Arial" w:hAnsi="Arial" w:cs="Arial"/>
          <w:b/>
          <w:bCs/>
          <w:sz w:val="28"/>
          <w:szCs w:val="28"/>
        </w:rPr>
        <w:t>É</w:t>
      </w:r>
      <w:r w:rsidR="009B77E4" w:rsidRPr="0054412E">
        <w:rPr>
          <w:rFonts w:ascii="Arial" w:hAnsi="Arial" w:cs="Arial"/>
          <w:b/>
          <w:bCs/>
          <w:sz w:val="28"/>
          <w:szCs w:val="28"/>
        </w:rPr>
        <w:t>CNICAS</w:t>
      </w:r>
    </w:p>
    <w:p w14:paraId="6362B868" w14:textId="071508E7" w:rsidR="00B300E0" w:rsidRPr="0054412E" w:rsidRDefault="00B300E0" w:rsidP="00B300E0">
      <w:pPr>
        <w:shd w:val="clear" w:color="auto" w:fill="E0E0E0"/>
        <w:tabs>
          <w:tab w:val="left" w:pos="54"/>
          <w:tab w:val="center" w:pos="4950"/>
        </w:tabs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CLOUD STORAGE</w:t>
      </w:r>
    </w:p>
    <w:p w14:paraId="05009297" w14:textId="77777777" w:rsidR="001F50B0" w:rsidRDefault="001F50B0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020456FE" w14:textId="77777777" w:rsidR="00D1337A" w:rsidRDefault="00D1337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1F50B0" w:rsidRPr="009B77E4" w14:paraId="6ED98B4D" w14:textId="77777777">
        <w:tblPrEx>
          <w:tblCellMar>
            <w:top w:w="0" w:type="dxa"/>
            <w:bottom w:w="0" w:type="dxa"/>
          </w:tblCellMar>
        </w:tblPrEx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B8A0139" w14:textId="255F71EC" w:rsidR="001F50B0" w:rsidRPr="00076D2A" w:rsidRDefault="001F50B0" w:rsidP="00076D2A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076D2A">
              <w:rPr>
                <w:b/>
                <w:bCs/>
                <w:szCs w:val="18"/>
              </w:rPr>
              <w:t>REQUISITOS NECESARIOS DEL</w:t>
            </w:r>
            <w:r w:rsidR="00184633" w:rsidRPr="00076D2A">
              <w:rPr>
                <w:b/>
                <w:bCs/>
                <w:szCs w:val="18"/>
              </w:rPr>
              <w:t xml:space="preserve"> </w:t>
            </w:r>
            <w:r w:rsidRPr="00076D2A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5DD554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2CDDE64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1F50B0" w:rsidRPr="009B77E4" w14:paraId="75368B93" w14:textId="77777777">
        <w:tblPrEx>
          <w:tblCellMar>
            <w:top w:w="0" w:type="dxa"/>
            <w:bottom w:w="0" w:type="dxa"/>
          </w:tblCellMar>
        </w:tblPrEx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2AC1F52C" w14:textId="77777777" w:rsidR="001F50B0" w:rsidRPr="00076D2A" w:rsidRDefault="001F50B0" w:rsidP="00076D2A">
            <w:pPr>
              <w:pStyle w:val="xl29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DE7578C" w14:textId="77777777" w:rsidR="001F50B0" w:rsidRPr="0026301B" w:rsidRDefault="001F50B0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F168966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</w:t>
            </w:r>
            <w:r w:rsidR="009B77E4" w:rsidRPr="0026301B">
              <w:rPr>
                <w:rFonts w:ascii="Arial" w:hAnsi="Arial" w:cs="Arial"/>
                <w:sz w:val="18"/>
                <w:szCs w:val="18"/>
              </w:rPr>
              <w:t xml:space="preserve">/o </w:t>
            </w:r>
            <w:r w:rsidRPr="0026301B">
              <w:rPr>
                <w:rFonts w:ascii="Arial" w:hAnsi="Arial" w:cs="Arial"/>
                <w:sz w:val="18"/>
                <w:szCs w:val="18"/>
              </w:rPr>
              <w:t>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7EA1EB7D" w14:textId="77777777" w:rsidR="001F50B0" w:rsidRPr="0026301B" w:rsidRDefault="002630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4D407A8" w14:textId="77777777" w:rsidR="001F50B0" w:rsidRPr="009B77E4" w:rsidRDefault="002630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F50B0" w:rsidRPr="009B77E4">
              <w:rPr>
                <w:rFonts w:ascii="Arial" w:hAnsi="Arial" w:cs="Arial"/>
                <w:bCs/>
                <w:sz w:val="18"/>
                <w:szCs w:val="18"/>
              </w:rPr>
              <w:t>(especificar el porqué no cumple)</w:t>
            </w:r>
          </w:p>
        </w:tc>
      </w:tr>
      <w:tr w:rsidR="001F50B0" w:rsidRPr="009B77E4" w14:paraId="1BFA18CA" w14:textId="77777777">
        <w:tblPrEx>
          <w:tblCellMar>
            <w:top w:w="0" w:type="dxa"/>
            <w:bottom w:w="0" w:type="dxa"/>
          </w:tblCellMar>
        </w:tblPrEx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95748C" w14:textId="77777777" w:rsidR="001F50B0" w:rsidRPr="00076D2A" w:rsidRDefault="001F50B0" w:rsidP="00076D2A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A4F94D" w14:textId="77777777" w:rsidR="001F50B0" w:rsidRPr="009B77E4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FCBBAA" w14:textId="77777777" w:rsidR="001F50B0" w:rsidRPr="009B77E4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B8478C" w14:textId="77777777" w:rsidR="001F50B0" w:rsidRPr="009B77E4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9D70B7" w14:textId="77777777" w:rsidR="001F50B0" w:rsidRPr="009B77E4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2225FA" w14:paraId="41A8403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495BE0B" w14:textId="77777777" w:rsidR="001F50B0" w:rsidRPr="00076D2A" w:rsidRDefault="002225FA" w:rsidP="00076D2A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076D2A">
              <w:rPr>
                <w:b/>
                <w:bCs/>
                <w:color w:val="FFFFFF"/>
                <w:szCs w:val="18"/>
              </w:rPr>
              <w:t>I.</w:t>
            </w:r>
            <w:r w:rsidR="001F50B0" w:rsidRPr="00076D2A">
              <w:rPr>
                <w:b/>
                <w:bCs/>
                <w:color w:val="FFFFFF"/>
                <w:szCs w:val="18"/>
              </w:rPr>
              <w:t xml:space="preserve"> </w:t>
            </w:r>
            <w:r w:rsidR="00F90ACE" w:rsidRPr="00076D2A">
              <w:rPr>
                <w:b/>
                <w:bCs/>
                <w:color w:val="FFFFFF"/>
                <w:szCs w:val="18"/>
              </w:rPr>
              <w:t xml:space="preserve">DETALLE </w:t>
            </w:r>
            <w:r w:rsidR="001F50B0" w:rsidRPr="00076D2A">
              <w:rPr>
                <w:b/>
                <w:bCs/>
                <w:color w:val="FFFFFF"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FA8A2D5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37BA25D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10B396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0C64740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CE" w:rsidRPr="002225FA" w14:paraId="437BDEFD" w14:textId="77777777" w:rsidTr="00694506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5760" w:type="dxa"/>
            <w:vAlign w:val="center"/>
          </w:tcPr>
          <w:p w14:paraId="6EB428E9" w14:textId="5622C62D" w:rsidR="00F90ACE" w:rsidRPr="00076D2A" w:rsidRDefault="001807EF" w:rsidP="00076D2A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>
              <w:rPr>
                <w:bCs/>
                <w:i/>
                <w:iCs/>
                <w:szCs w:val="18"/>
              </w:rPr>
              <w:t>Cloud Storage (</w:t>
            </w:r>
            <w:r w:rsidR="00694506">
              <w:rPr>
                <w:bCs/>
                <w:i/>
                <w:iCs/>
                <w:szCs w:val="18"/>
              </w:rPr>
              <w:t>a</w:t>
            </w:r>
            <w:r w:rsidR="000421D4" w:rsidRPr="00694506">
              <w:rPr>
                <w:bCs/>
                <w:i/>
                <w:iCs/>
                <w:szCs w:val="18"/>
              </w:rPr>
              <w:t>lmacenamiento en la nube</w:t>
            </w:r>
            <w:r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109275EC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DC29B33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DC8E3C6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ED6DA26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CE" w:rsidRPr="002225FA" w14:paraId="013A9E8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2265B11" w14:textId="77777777" w:rsidR="00F90ACE" w:rsidRPr="00076D2A" w:rsidRDefault="00096167" w:rsidP="00076D2A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076D2A"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="00F90ACE" w:rsidRPr="00076D2A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48055C6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A67420F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65DFB9D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E8A786C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225FA" w:rsidRPr="006307EF" w14:paraId="4E6C06C3" w14:textId="77777777" w:rsidTr="006F1ED0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40E06BF9" w14:textId="77777777" w:rsidR="002225FA" w:rsidRPr="00076D2A" w:rsidRDefault="002225FA" w:rsidP="00076D2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076D2A">
              <w:rPr>
                <w:b/>
                <w:bCs/>
                <w:szCs w:val="18"/>
              </w:rPr>
              <w:t>A. REQUISITOS DEL SERVICIO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7C9AFB82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0AF9D8A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C3BA5F4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75A4DEB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64229B72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214C513D" w14:textId="77777777" w:rsidR="00C77F36" w:rsidRDefault="00B65E9A" w:rsidP="00076D2A">
            <w:pPr>
              <w:pStyle w:val="Textoindependiente3"/>
              <w:ind w:left="360" w:hanging="360"/>
              <w:rPr>
                <w:i/>
                <w:iCs/>
                <w:szCs w:val="18"/>
              </w:rPr>
            </w:pPr>
            <w:r w:rsidRPr="00076D2A">
              <w:rPr>
                <w:b/>
                <w:bCs/>
                <w:szCs w:val="18"/>
              </w:rPr>
              <w:t>Tipo de servicio:</w:t>
            </w:r>
            <w:r w:rsidRPr="00076D2A">
              <w:rPr>
                <w:szCs w:val="18"/>
              </w:rPr>
              <w:t xml:space="preserve"> </w:t>
            </w:r>
            <w:r w:rsidR="00B210CE" w:rsidRPr="00076D2A">
              <w:rPr>
                <w:i/>
                <w:iCs/>
                <w:szCs w:val="18"/>
              </w:rPr>
              <w:t xml:space="preserve">Almacenamiento de </w:t>
            </w:r>
            <w:r w:rsidR="000D5DCC">
              <w:rPr>
                <w:i/>
                <w:iCs/>
                <w:szCs w:val="18"/>
              </w:rPr>
              <w:t xml:space="preserve">información </w:t>
            </w:r>
            <w:r w:rsidR="00B210CE" w:rsidRPr="00076D2A">
              <w:rPr>
                <w:i/>
                <w:iCs/>
                <w:szCs w:val="18"/>
              </w:rPr>
              <w:t>en la nube</w:t>
            </w:r>
            <w:r w:rsidR="00020745" w:rsidRPr="00076D2A">
              <w:rPr>
                <w:i/>
                <w:iCs/>
                <w:szCs w:val="18"/>
              </w:rPr>
              <w:t xml:space="preserve"> </w:t>
            </w:r>
          </w:p>
          <w:p w14:paraId="07D5684E" w14:textId="77777777" w:rsidR="00597780" w:rsidRPr="00076D2A" w:rsidRDefault="00597780" w:rsidP="00076D2A">
            <w:pPr>
              <w:pStyle w:val="Textoindependiente3"/>
              <w:ind w:left="360" w:hanging="360"/>
              <w:rPr>
                <w:szCs w:val="18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210F355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7DABCF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3350B4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4FF606A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65E9A" w:rsidRPr="006307EF" w14:paraId="27CA5CB5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1EB2558F" w14:textId="77777777" w:rsidR="00B65E9A" w:rsidRDefault="000421D4" w:rsidP="00076D2A">
            <w:pPr>
              <w:pStyle w:val="Textoindependiente3"/>
              <w:ind w:left="360" w:hanging="360"/>
              <w:rPr>
                <w:bCs/>
                <w:i/>
                <w:iCs/>
                <w:szCs w:val="18"/>
              </w:rPr>
            </w:pPr>
            <w:r w:rsidRPr="00076D2A">
              <w:rPr>
                <w:b/>
                <w:szCs w:val="18"/>
              </w:rPr>
              <w:t>Capacidad de almacenamiento</w:t>
            </w:r>
            <w:r w:rsidR="00B65E9A" w:rsidRPr="00076D2A">
              <w:rPr>
                <w:b/>
                <w:szCs w:val="18"/>
              </w:rPr>
              <w:t>:</w:t>
            </w:r>
            <w:r w:rsidRPr="00076D2A">
              <w:rPr>
                <w:b/>
                <w:szCs w:val="18"/>
              </w:rPr>
              <w:t xml:space="preserve"> </w:t>
            </w:r>
            <w:r w:rsidR="00B210CE" w:rsidRPr="00076D2A">
              <w:rPr>
                <w:bCs/>
                <w:szCs w:val="18"/>
              </w:rPr>
              <w:t>5</w:t>
            </w:r>
            <w:r w:rsidRPr="00076D2A">
              <w:rPr>
                <w:bCs/>
                <w:szCs w:val="18"/>
              </w:rPr>
              <w:t xml:space="preserve"> TB</w:t>
            </w:r>
            <w:r w:rsidR="00B65E9A" w:rsidRPr="00076D2A">
              <w:rPr>
                <w:bCs/>
                <w:i/>
                <w:iCs/>
                <w:szCs w:val="18"/>
              </w:rPr>
              <w:t xml:space="preserve"> </w:t>
            </w:r>
            <w:r w:rsidR="00B210CE" w:rsidRPr="00076D2A">
              <w:rPr>
                <w:bCs/>
                <w:i/>
                <w:iCs/>
                <w:szCs w:val="18"/>
              </w:rPr>
              <w:t xml:space="preserve">o superior </w:t>
            </w:r>
            <w:r w:rsidR="00B65E9A" w:rsidRPr="00076D2A">
              <w:rPr>
                <w:bCs/>
                <w:i/>
                <w:iCs/>
                <w:szCs w:val="18"/>
              </w:rPr>
              <w:t>(especificar)</w:t>
            </w:r>
          </w:p>
          <w:p w14:paraId="3A890D11" w14:textId="77777777" w:rsidR="00597780" w:rsidRPr="00076D2A" w:rsidRDefault="00597780" w:rsidP="00076D2A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6C70EE8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D93A9EF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4EAEC85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3809B15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807EF" w:rsidRPr="006307EF" w14:paraId="0861EE7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343BB3D9" w14:textId="1369361A" w:rsidR="001807EF" w:rsidRDefault="001807EF" w:rsidP="001807EF">
            <w:pPr>
              <w:pStyle w:val="Textoindependiente3"/>
              <w:ind w:left="360" w:hanging="360"/>
              <w:rPr>
                <w:bCs/>
                <w:i/>
                <w:iCs/>
                <w:szCs w:val="18"/>
              </w:rPr>
            </w:pPr>
            <w:r>
              <w:rPr>
                <w:b/>
                <w:szCs w:val="18"/>
              </w:rPr>
              <w:t>Duración del servicio</w:t>
            </w:r>
            <w:r w:rsidRPr="00076D2A">
              <w:rPr>
                <w:b/>
                <w:szCs w:val="18"/>
              </w:rPr>
              <w:t xml:space="preserve">: </w:t>
            </w:r>
            <w:r>
              <w:rPr>
                <w:bCs/>
                <w:szCs w:val="18"/>
              </w:rPr>
              <w:t>12 Meses</w:t>
            </w:r>
            <w:r w:rsidRPr="00076D2A">
              <w:rPr>
                <w:bCs/>
                <w:szCs w:val="18"/>
              </w:rPr>
              <w:t xml:space="preserve"> </w:t>
            </w:r>
            <w:r w:rsidRPr="00076D2A">
              <w:rPr>
                <w:bCs/>
                <w:i/>
                <w:iCs/>
                <w:szCs w:val="18"/>
              </w:rPr>
              <w:t>(especificar)</w:t>
            </w:r>
          </w:p>
          <w:p w14:paraId="1C4C43B0" w14:textId="716F65D1" w:rsidR="001807EF" w:rsidRPr="00076D2A" w:rsidRDefault="001807EF" w:rsidP="001807EF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4CD797A" w14:textId="77777777" w:rsidR="001807EF" w:rsidRPr="006307EF" w:rsidRDefault="001807EF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B9FC2F" w14:textId="77777777" w:rsidR="001807EF" w:rsidRPr="006307EF" w:rsidRDefault="001807EF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0C801F" w14:textId="77777777" w:rsidR="001807EF" w:rsidRPr="006307EF" w:rsidRDefault="001807EF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D9C186E" w14:textId="77777777" w:rsidR="001807EF" w:rsidRPr="006307EF" w:rsidRDefault="001807EF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1291F044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19534AC5" w14:textId="77777777" w:rsidR="001F50B0" w:rsidRPr="00076D2A" w:rsidRDefault="00AF5520" w:rsidP="00076D2A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9F7485">
              <w:rPr>
                <w:b/>
                <w:i/>
                <w:iCs/>
                <w:szCs w:val="18"/>
              </w:rPr>
              <w:t>Características de la plataforma</w:t>
            </w:r>
            <w:r w:rsidRPr="00076D2A">
              <w:rPr>
                <w:bCs/>
                <w:i/>
                <w:iCs/>
                <w:szCs w:val="18"/>
              </w:rPr>
              <w:t>:</w:t>
            </w:r>
          </w:p>
          <w:p w14:paraId="2B683831" w14:textId="77777777" w:rsidR="00B4495D" w:rsidRDefault="00AF5520" w:rsidP="00076D2A">
            <w:pPr>
              <w:pStyle w:val="Textoindependiente3"/>
              <w:numPr>
                <w:ilvl w:val="0"/>
                <w:numId w:val="8"/>
              </w:numPr>
              <w:ind w:left="290" w:hanging="142"/>
              <w:rPr>
                <w:szCs w:val="18"/>
              </w:rPr>
            </w:pPr>
            <w:r w:rsidRPr="00076D2A">
              <w:rPr>
                <w:szCs w:val="18"/>
              </w:rPr>
              <w:t xml:space="preserve">Licenciamiento flexible “Por </w:t>
            </w:r>
            <w:proofErr w:type="spellStart"/>
            <w:r w:rsidRPr="00076D2A">
              <w:rPr>
                <w:szCs w:val="18"/>
              </w:rPr>
              <w:t>Workload</w:t>
            </w:r>
            <w:proofErr w:type="spellEnd"/>
            <w:r w:rsidRPr="00076D2A">
              <w:rPr>
                <w:szCs w:val="18"/>
              </w:rPr>
              <w:t xml:space="preserve">”: </w:t>
            </w:r>
          </w:p>
          <w:p w14:paraId="5840745C" w14:textId="77777777" w:rsidR="00AF5520" w:rsidRPr="00B4495D" w:rsidRDefault="00AF5520" w:rsidP="00076D2A">
            <w:pPr>
              <w:pStyle w:val="Textoindependiente3"/>
              <w:numPr>
                <w:ilvl w:val="0"/>
                <w:numId w:val="8"/>
              </w:numPr>
              <w:ind w:left="290" w:hanging="142"/>
              <w:rPr>
                <w:szCs w:val="18"/>
              </w:rPr>
            </w:pPr>
            <w:r w:rsidRPr="00B4495D">
              <w:rPr>
                <w:szCs w:val="18"/>
              </w:rPr>
              <w:t>La solución deberá licenciarse por carga de trabajo (</w:t>
            </w:r>
            <w:proofErr w:type="spellStart"/>
            <w:r w:rsidRPr="00B4495D">
              <w:rPr>
                <w:szCs w:val="18"/>
              </w:rPr>
              <w:t>Workload</w:t>
            </w:r>
            <w:proofErr w:type="spellEnd"/>
            <w:r w:rsidRPr="00B4495D">
              <w:rPr>
                <w:szCs w:val="18"/>
              </w:rPr>
              <w:t>), y Capacidad de Almacenamiento en nube (TB) no por socket, CPU, Cores</w:t>
            </w:r>
            <w:r w:rsidR="00B4495D" w:rsidRPr="00B4495D">
              <w:rPr>
                <w:szCs w:val="18"/>
              </w:rPr>
              <w:t>. Dentro de los p</w:t>
            </w:r>
            <w:r w:rsidRPr="00B4495D">
              <w:rPr>
                <w:szCs w:val="18"/>
              </w:rPr>
              <w:t xml:space="preserve">rocesadores </w:t>
            </w:r>
            <w:proofErr w:type="spellStart"/>
            <w:r w:rsidRPr="00B4495D">
              <w:rPr>
                <w:szCs w:val="18"/>
              </w:rPr>
              <w:t>permitiendo</w:t>
            </w:r>
            <w:r w:rsidR="00B4495D">
              <w:rPr>
                <w:szCs w:val="18"/>
              </w:rPr>
              <w:t>s</w:t>
            </w:r>
            <w:proofErr w:type="spellEnd"/>
            <w:r w:rsidRPr="00B4495D">
              <w:rPr>
                <w:szCs w:val="18"/>
              </w:rPr>
              <w:t xml:space="preserve"> incluir NAS, servidores físicos, virtuales y</w:t>
            </w:r>
            <w:r w:rsidR="009F7485" w:rsidRPr="00B4495D">
              <w:rPr>
                <w:szCs w:val="18"/>
              </w:rPr>
              <w:t xml:space="preserve"> </w:t>
            </w:r>
            <w:proofErr w:type="spellStart"/>
            <w:r w:rsidRPr="00B4495D">
              <w:rPr>
                <w:szCs w:val="18"/>
              </w:rPr>
              <w:t>endpoints</w:t>
            </w:r>
            <w:proofErr w:type="spellEnd"/>
            <w:r w:rsidRPr="00B4495D">
              <w:rPr>
                <w:szCs w:val="18"/>
              </w:rPr>
              <w:t xml:space="preserve"> bajo el mismo esquema</w:t>
            </w:r>
          </w:p>
          <w:p w14:paraId="3BBCCEFB" w14:textId="77777777" w:rsidR="00AF5520" w:rsidRPr="009F7485" w:rsidRDefault="00AF5520" w:rsidP="00076D2A">
            <w:pPr>
              <w:pStyle w:val="Textoindependiente3"/>
              <w:numPr>
                <w:ilvl w:val="0"/>
                <w:numId w:val="8"/>
              </w:numPr>
              <w:ind w:left="290" w:hanging="142"/>
              <w:rPr>
                <w:szCs w:val="18"/>
              </w:rPr>
            </w:pPr>
            <w:r w:rsidRPr="009F7485">
              <w:rPr>
                <w:szCs w:val="18"/>
              </w:rPr>
              <w:t>Protección híbrida nativa (Local + Cloud) en un solo agente: Se debe requerir que la solución permita realizar respaldos locales y en la</w:t>
            </w:r>
            <w:r w:rsidR="009F7485" w:rsidRPr="009F7485">
              <w:rPr>
                <w:szCs w:val="18"/>
              </w:rPr>
              <w:t xml:space="preserve"> </w:t>
            </w:r>
            <w:r w:rsidRPr="009F7485">
              <w:rPr>
                <w:szCs w:val="18"/>
              </w:rPr>
              <w:t>nube de forma simultánea con un solo agente, sin necesidad de</w:t>
            </w:r>
            <w:r w:rsidR="009F7485">
              <w:rPr>
                <w:szCs w:val="18"/>
              </w:rPr>
              <w:t xml:space="preserve"> </w:t>
            </w:r>
            <w:r w:rsidRPr="009F7485">
              <w:rPr>
                <w:szCs w:val="18"/>
              </w:rPr>
              <w:t>herramientas o licencias adicionales.</w:t>
            </w:r>
          </w:p>
          <w:p w14:paraId="555D39B1" w14:textId="77777777" w:rsidR="00AF5520" w:rsidRPr="00076D2A" w:rsidRDefault="00AF5520" w:rsidP="00076D2A">
            <w:pPr>
              <w:pStyle w:val="Textoindependiente3"/>
              <w:numPr>
                <w:ilvl w:val="0"/>
                <w:numId w:val="8"/>
              </w:numPr>
              <w:ind w:left="290" w:hanging="142"/>
              <w:rPr>
                <w:szCs w:val="18"/>
                <w:lang w:val="es-BO"/>
              </w:rPr>
            </w:pPr>
            <w:r w:rsidRPr="00076D2A">
              <w:rPr>
                <w:szCs w:val="18"/>
              </w:rPr>
              <w:t>Gestión centralizada desde consola web con MFA</w:t>
            </w:r>
            <w:r w:rsidR="00374E2C" w:rsidRPr="00076D2A">
              <w:rPr>
                <w:szCs w:val="18"/>
              </w:rPr>
              <w:t xml:space="preserve">, Gestión Centralizada SaaS: La consola de administración de la solución debe ser 100% web (SaaS), alojada en la nube del fabricante, y permitir la gestión de todos los entornos (servidores físicos, virtuales, </w:t>
            </w:r>
            <w:proofErr w:type="spellStart"/>
            <w:r w:rsidR="00374E2C" w:rsidRPr="00076D2A">
              <w:rPr>
                <w:szCs w:val="18"/>
              </w:rPr>
              <w:t>workstations</w:t>
            </w:r>
            <w:proofErr w:type="spellEnd"/>
            <w:r w:rsidR="00374E2C" w:rsidRPr="00076D2A">
              <w:rPr>
                <w:szCs w:val="18"/>
              </w:rPr>
              <w:t xml:space="preserve"> y NAS). </w:t>
            </w:r>
          </w:p>
          <w:p w14:paraId="747B1237" w14:textId="77777777" w:rsidR="00AF5520" w:rsidRPr="00B4495D" w:rsidRDefault="00374E2C" w:rsidP="00076D2A">
            <w:pPr>
              <w:pStyle w:val="Textoindependiente3"/>
              <w:numPr>
                <w:ilvl w:val="0"/>
                <w:numId w:val="8"/>
              </w:numPr>
              <w:ind w:left="290" w:hanging="142"/>
              <w:rPr>
                <w:szCs w:val="18"/>
              </w:rPr>
            </w:pPr>
            <w:r w:rsidRPr="00B4495D">
              <w:rPr>
                <w:szCs w:val="18"/>
              </w:rPr>
              <w:t xml:space="preserve">Seguridad de Acceso: La consola web debe contar con autenticación </w:t>
            </w:r>
            <w:proofErr w:type="spellStart"/>
            <w:r w:rsidRPr="00B4495D">
              <w:rPr>
                <w:szCs w:val="18"/>
              </w:rPr>
              <w:t>multifactor</w:t>
            </w:r>
            <w:proofErr w:type="spellEnd"/>
            <w:r w:rsidRPr="00B4495D">
              <w:rPr>
                <w:szCs w:val="18"/>
              </w:rPr>
              <w:t xml:space="preserve"> (MFA) y control de roles, con conectividad HTTPS y doble</w:t>
            </w:r>
            <w:r w:rsidR="00B4495D" w:rsidRPr="00B4495D">
              <w:rPr>
                <w:szCs w:val="18"/>
              </w:rPr>
              <w:t xml:space="preserve"> </w:t>
            </w:r>
            <w:r w:rsidRPr="00B4495D">
              <w:rPr>
                <w:szCs w:val="18"/>
              </w:rPr>
              <w:t>factor hacia el servidor Cloud, cumpliendo con un modelo de confianza cero (</w:t>
            </w:r>
            <w:proofErr w:type="spellStart"/>
            <w:r w:rsidRPr="00B4495D">
              <w:rPr>
                <w:szCs w:val="18"/>
              </w:rPr>
              <w:t>zero</w:t>
            </w:r>
            <w:proofErr w:type="spellEnd"/>
            <w:r w:rsidRPr="00B4495D">
              <w:rPr>
                <w:szCs w:val="18"/>
              </w:rPr>
              <w:t xml:space="preserve"> trust).</w:t>
            </w:r>
          </w:p>
          <w:p w14:paraId="3076BCCC" w14:textId="77777777" w:rsidR="00374E2C" w:rsidRDefault="00374E2C" w:rsidP="00076D2A">
            <w:pPr>
              <w:pStyle w:val="Textoindependiente3"/>
              <w:numPr>
                <w:ilvl w:val="0"/>
                <w:numId w:val="8"/>
              </w:numPr>
              <w:ind w:left="290" w:hanging="142"/>
              <w:rPr>
                <w:bCs/>
                <w:i/>
                <w:iCs/>
                <w:szCs w:val="18"/>
                <w:lang w:val="es-BO"/>
              </w:rPr>
            </w:pPr>
            <w:r w:rsidRPr="00076D2A">
              <w:rPr>
                <w:bCs/>
                <w:i/>
                <w:iCs/>
                <w:szCs w:val="18"/>
                <w:lang w:val="es-BO"/>
              </w:rPr>
              <w:t>Realizar restauraciones granulares (por archivo, carpeta o volumen).</w:t>
            </w:r>
          </w:p>
          <w:p w14:paraId="5635987A" w14:textId="77777777" w:rsidR="00597780" w:rsidRPr="00076D2A" w:rsidRDefault="00597780" w:rsidP="00597780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</w:t>
            </w:r>
            <w:r>
              <w:rPr>
                <w:bCs/>
                <w:i/>
                <w:iCs/>
                <w:szCs w:val="18"/>
              </w:rPr>
              <w:t xml:space="preserve"> en cada punto detallado</w:t>
            </w:r>
            <w:r w:rsidRPr="00076D2A"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61276D44" w14:textId="77777777" w:rsidR="001F50B0" w:rsidRPr="006307EF" w:rsidRDefault="001F50B0" w:rsidP="00076D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97A797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5051630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F30EA1A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76D2A" w:rsidRPr="006307EF" w14:paraId="53FFA6FF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03BB2E42" w14:textId="77777777" w:rsidR="00076D2A" w:rsidRPr="00076D2A" w:rsidRDefault="00076D2A" w:rsidP="00076D2A">
            <w:pPr>
              <w:pStyle w:val="Textoindependiente3"/>
              <w:rPr>
                <w:b/>
                <w:bCs/>
                <w:szCs w:val="18"/>
                <w:lang w:val="es-BO"/>
              </w:rPr>
            </w:pPr>
            <w:r w:rsidRPr="00076D2A">
              <w:rPr>
                <w:b/>
                <w:bCs/>
                <w:szCs w:val="18"/>
                <w:lang w:val="es-BO"/>
              </w:rPr>
              <w:t>ALMACENAMIENTO EN LA NUBE (CLOUD STORAGE)</w:t>
            </w:r>
          </w:p>
          <w:p w14:paraId="3EEA4D61" w14:textId="77777777" w:rsidR="00076D2A" w:rsidRDefault="009F7485" w:rsidP="00076D2A">
            <w:pPr>
              <w:pStyle w:val="Textoindependiente3"/>
              <w:rPr>
                <w:szCs w:val="18"/>
                <w:lang w:val="es-BO"/>
              </w:rPr>
            </w:pPr>
            <w:r w:rsidRPr="00076D2A">
              <w:rPr>
                <w:szCs w:val="18"/>
                <w:lang w:val="es-BO"/>
              </w:rPr>
              <w:t xml:space="preserve">Respaldo por </w:t>
            </w:r>
            <w:proofErr w:type="spellStart"/>
            <w:r w:rsidRPr="00076D2A">
              <w:rPr>
                <w:szCs w:val="18"/>
                <w:lang w:val="es-BO"/>
              </w:rPr>
              <w:t>workload</w:t>
            </w:r>
            <w:proofErr w:type="spellEnd"/>
            <w:r w:rsidRPr="00076D2A">
              <w:rPr>
                <w:szCs w:val="18"/>
                <w:lang w:val="es-BO"/>
              </w:rPr>
              <w:t xml:space="preserve"> para </w:t>
            </w:r>
            <w:r w:rsidR="000D5DCC">
              <w:rPr>
                <w:szCs w:val="18"/>
                <w:lang w:val="es-BO"/>
              </w:rPr>
              <w:t xml:space="preserve">equipos de almacenamiento tipo </w:t>
            </w:r>
            <w:r w:rsidR="00B4495D" w:rsidRPr="00076D2A">
              <w:rPr>
                <w:szCs w:val="18"/>
                <w:lang w:val="es-BO"/>
              </w:rPr>
              <w:t xml:space="preserve">NAS </w:t>
            </w:r>
            <w:r w:rsidRPr="00076D2A">
              <w:rPr>
                <w:szCs w:val="18"/>
                <w:lang w:val="es-BO"/>
              </w:rPr>
              <w:t xml:space="preserve">(que soporte </w:t>
            </w:r>
            <w:proofErr w:type="spellStart"/>
            <w:r w:rsidRPr="00076D2A">
              <w:rPr>
                <w:szCs w:val="18"/>
                <w:lang w:val="es-BO"/>
              </w:rPr>
              <w:t>synology</w:t>
            </w:r>
            <w:proofErr w:type="spellEnd"/>
            <w:r w:rsidRPr="00076D2A">
              <w:rPr>
                <w:szCs w:val="18"/>
                <w:lang w:val="es-BO"/>
              </w:rPr>
              <w:t xml:space="preserve">), mediante un agente instalado dentro del propio sistema operativo del </w:t>
            </w:r>
            <w:r w:rsidR="00597780" w:rsidRPr="00076D2A">
              <w:rPr>
                <w:szCs w:val="18"/>
                <w:lang w:val="es-BO"/>
              </w:rPr>
              <w:t>NAS</w:t>
            </w:r>
            <w:r w:rsidR="00076D2A" w:rsidRPr="00076D2A">
              <w:rPr>
                <w:szCs w:val="18"/>
                <w:lang w:val="es-BO"/>
              </w:rPr>
              <w:t>.</w:t>
            </w:r>
          </w:p>
          <w:p w14:paraId="3DA74CF1" w14:textId="77777777" w:rsidR="00597780" w:rsidRDefault="00597780" w:rsidP="00597780">
            <w:pPr>
              <w:pStyle w:val="Textoindependiente3"/>
              <w:rPr>
                <w:bCs/>
                <w:i/>
                <w:iCs/>
                <w:szCs w:val="18"/>
                <w:lang w:val="es-BO"/>
              </w:rPr>
            </w:pPr>
          </w:p>
          <w:p w14:paraId="563F970F" w14:textId="77777777" w:rsidR="00597780" w:rsidRPr="00076D2A" w:rsidRDefault="00597780" w:rsidP="00597780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60930EA9" w14:textId="77777777" w:rsidR="00076D2A" w:rsidRPr="009C7D1D" w:rsidRDefault="00076D2A" w:rsidP="009C7D1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4A65F09" w14:textId="77777777" w:rsidR="00076D2A" w:rsidRPr="006307EF" w:rsidRDefault="00076D2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D98967C" w14:textId="77777777" w:rsidR="00076D2A" w:rsidRPr="006307EF" w:rsidRDefault="00076D2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1D2186B" w14:textId="77777777" w:rsidR="00076D2A" w:rsidRPr="006307EF" w:rsidRDefault="00076D2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F1ED0" w:rsidRPr="006307EF" w14:paraId="66639DC1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11B67495" w14:textId="77777777" w:rsidR="00374E2C" w:rsidRPr="00076D2A" w:rsidRDefault="00B4495D" w:rsidP="00076D2A">
            <w:pPr>
              <w:pStyle w:val="Textoindependiente3"/>
              <w:ind w:left="360" w:hanging="360"/>
              <w:rPr>
                <w:b/>
                <w:szCs w:val="18"/>
                <w:lang w:val="es-BO"/>
              </w:rPr>
            </w:pPr>
            <w:r w:rsidRPr="00076D2A">
              <w:rPr>
                <w:b/>
                <w:szCs w:val="18"/>
                <w:lang w:val="es-BO"/>
              </w:rPr>
              <w:lastRenderedPageBreak/>
              <w:t>SEGURIDAD AVANZADA:</w:t>
            </w:r>
          </w:p>
          <w:p w14:paraId="1FA339D8" w14:textId="77777777" w:rsidR="00374E2C" w:rsidRPr="00076D2A" w:rsidRDefault="00374E2C" w:rsidP="00B4495D">
            <w:pPr>
              <w:pStyle w:val="Textoindependiente3"/>
              <w:ind w:left="290" w:hanging="142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• Cifrado de datos en tránsito y reposo (Utilizando AES-256)</w:t>
            </w:r>
          </w:p>
          <w:p w14:paraId="53EED268" w14:textId="77777777" w:rsidR="00374E2C" w:rsidRPr="00076D2A" w:rsidRDefault="00374E2C" w:rsidP="00B4495D">
            <w:pPr>
              <w:pStyle w:val="Textoindependiente3"/>
              <w:ind w:left="290" w:hanging="142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• Acceso SSH y permisos de administrador.</w:t>
            </w:r>
          </w:p>
          <w:p w14:paraId="0C0ACFCD" w14:textId="77777777" w:rsidR="00374E2C" w:rsidRPr="00076D2A" w:rsidRDefault="00374E2C" w:rsidP="00B4495D">
            <w:pPr>
              <w:pStyle w:val="Textoindependiente3"/>
              <w:ind w:left="290" w:hanging="142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• Conectividad HTTPS hacia el servidor Cloud con doble factor</w:t>
            </w:r>
          </w:p>
          <w:p w14:paraId="15D2B428" w14:textId="77777777" w:rsidR="00374E2C" w:rsidRPr="00076D2A" w:rsidRDefault="00374E2C" w:rsidP="00B4495D">
            <w:pPr>
              <w:pStyle w:val="Textoindependiente3"/>
              <w:ind w:left="290" w:hanging="142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• Protección directa del contenido</w:t>
            </w:r>
          </w:p>
          <w:p w14:paraId="4F561D59" w14:textId="77777777" w:rsidR="00374E2C" w:rsidRPr="00076D2A" w:rsidRDefault="00374E2C" w:rsidP="00B4495D">
            <w:pPr>
              <w:pStyle w:val="Textoindependiente3"/>
              <w:ind w:left="290" w:hanging="142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• No depender de un servidor intermedio.</w:t>
            </w:r>
          </w:p>
          <w:p w14:paraId="35B0CFBA" w14:textId="77777777" w:rsidR="00374E2C" w:rsidRPr="00076D2A" w:rsidRDefault="00374E2C" w:rsidP="00B4495D">
            <w:pPr>
              <w:pStyle w:val="Textoindependiente3"/>
              <w:ind w:left="290" w:hanging="142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• Permite programar respaldos automáticos por carpeta o volumen.</w:t>
            </w:r>
          </w:p>
          <w:p w14:paraId="5B1DD7BA" w14:textId="77777777" w:rsidR="00374E2C" w:rsidRPr="00076D2A" w:rsidRDefault="00374E2C" w:rsidP="00B4495D">
            <w:pPr>
              <w:pStyle w:val="Textoindependiente3"/>
              <w:ind w:left="290" w:hanging="142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• Controles reforzados de acceso según modelo de confianza cero (</w:t>
            </w:r>
            <w:proofErr w:type="spellStart"/>
            <w:r w:rsidRPr="00076D2A">
              <w:rPr>
                <w:bCs/>
                <w:szCs w:val="18"/>
                <w:lang w:val="es-BO"/>
              </w:rPr>
              <w:t>zero</w:t>
            </w:r>
            <w:proofErr w:type="spellEnd"/>
            <w:r w:rsidRPr="00076D2A">
              <w:rPr>
                <w:bCs/>
                <w:szCs w:val="18"/>
                <w:lang w:val="es-BO"/>
              </w:rPr>
              <w:t xml:space="preserve"> trust).</w:t>
            </w:r>
          </w:p>
          <w:p w14:paraId="22E9ED83" w14:textId="77777777" w:rsidR="006F1ED0" w:rsidRDefault="00374E2C" w:rsidP="00B4495D">
            <w:pPr>
              <w:pStyle w:val="Textoindependiente3"/>
              <w:ind w:left="290" w:hanging="142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• Respaldo de datos con protección inmutable (</w:t>
            </w:r>
            <w:proofErr w:type="spellStart"/>
            <w:r w:rsidRPr="00076D2A">
              <w:rPr>
                <w:bCs/>
                <w:szCs w:val="18"/>
                <w:lang w:val="es-BO"/>
              </w:rPr>
              <w:t>immutable</w:t>
            </w:r>
            <w:proofErr w:type="spellEnd"/>
            <w:r w:rsidRPr="00076D2A">
              <w:rPr>
                <w:bCs/>
                <w:szCs w:val="18"/>
                <w:lang w:val="es-BO"/>
              </w:rPr>
              <w:t xml:space="preserve"> </w:t>
            </w:r>
            <w:proofErr w:type="spellStart"/>
            <w:r w:rsidRPr="00076D2A">
              <w:rPr>
                <w:bCs/>
                <w:szCs w:val="18"/>
                <w:lang w:val="es-BO"/>
              </w:rPr>
              <w:t>backup</w:t>
            </w:r>
            <w:proofErr w:type="spellEnd"/>
            <w:r w:rsidRPr="00076D2A">
              <w:rPr>
                <w:bCs/>
                <w:szCs w:val="18"/>
                <w:lang w:val="es-BO"/>
              </w:rPr>
              <w:t xml:space="preserve">), resistente a ataques de </w:t>
            </w:r>
            <w:proofErr w:type="spellStart"/>
            <w:r w:rsidRPr="00076D2A">
              <w:rPr>
                <w:bCs/>
                <w:szCs w:val="18"/>
                <w:lang w:val="es-BO"/>
              </w:rPr>
              <w:t>ransomware</w:t>
            </w:r>
            <w:proofErr w:type="spellEnd"/>
            <w:r w:rsidRPr="00076D2A">
              <w:rPr>
                <w:bCs/>
                <w:szCs w:val="18"/>
                <w:lang w:val="es-BO"/>
              </w:rPr>
              <w:t>., modificaciones mal intencionadas</w:t>
            </w:r>
          </w:p>
          <w:p w14:paraId="0349867F" w14:textId="77777777" w:rsidR="00597780" w:rsidRPr="00076D2A" w:rsidRDefault="00597780" w:rsidP="00597780">
            <w:pPr>
              <w:pStyle w:val="Textoindependiente3"/>
              <w:rPr>
                <w:b/>
                <w:szCs w:val="18"/>
                <w:lang w:val="es-BO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6B969B0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185D96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CAE309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174BC2B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74E2C" w:rsidRPr="006307EF" w14:paraId="0C76F0F5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16A7D0AE" w14:textId="77777777" w:rsidR="00374E2C" w:rsidRPr="00076D2A" w:rsidRDefault="00076D2A" w:rsidP="00076D2A">
            <w:pPr>
              <w:pStyle w:val="Textoindependiente3"/>
              <w:ind w:left="360" w:hanging="360"/>
              <w:rPr>
                <w:b/>
                <w:szCs w:val="18"/>
                <w:lang w:val="es-BO"/>
              </w:rPr>
            </w:pPr>
            <w:r w:rsidRPr="00076D2A">
              <w:rPr>
                <w:b/>
                <w:szCs w:val="18"/>
                <w:lang w:val="es-BO"/>
              </w:rPr>
              <w:t>SEGURIDAD Y CUMPLIMIENTO</w:t>
            </w:r>
          </w:p>
          <w:p w14:paraId="3EFD5557" w14:textId="77777777" w:rsidR="00374E2C" w:rsidRPr="00076D2A" w:rsidRDefault="00374E2C" w:rsidP="00B4495D">
            <w:pPr>
              <w:pStyle w:val="Textoindependiente3"/>
              <w:numPr>
                <w:ilvl w:val="0"/>
                <w:numId w:val="11"/>
              </w:numPr>
              <w:ind w:left="290" w:hanging="142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Cifrado: Debe ofrecer Cifrado de datos en tránsito y reposo utilizando AES-256.</w:t>
            </w:r>
          </w:p>
          <w:p w14:paraId="17BFB1F1" w14:textId="77777777" w:rsidR="00374E2C" w:rsidRPr="00076D2A" w:rsidRDefault="00374E2C" w:rsidP="00B4495D">
            <w:pPr>
              <w:pStyle w:val="Textoindependiente3"/>
              <w:numPr>
                <w:ilvl w:val="0"/>
                <w:numId w:val="11"/>
              </w:numPr>
              <w:ind w:left="290" w:hanging="142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Conectividad Segura: La conectividad debe ser HTTPS hacia el servidor Cloud con doble factor.</w:t>
            </w:r>
          </w:p>
          <w:p w14:paraId="301A1B08" w14:textId="77777777" w:rsidR="00374E2C" w:rsidRPr="00597780" w:rsidRDefault="00374E2C" w:rsidP="00B4495D">
            <w:pPr>
              <w:pStyle w:val="Textoindependiente3"/>
              <w:numPr>
                <w:ilvl w:val="0"/>
                <w:numId w:val="11"/>
              </w:numPr>
              <w:ind w:left="290" w:hanging="142"/>
              <w:rPr>
                <w:b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Confianza Cero: La solución debe incluir Controles reforzados de acceso según el modelo de confianza cero (</w:t>
            </w:r>
            <w:proofErr w:type="spellStart"/>
            <w:r w:rsidRPr="00076D2A">
              <w:rPr>
                <w:bCs/>
                <w:szCs w:val="18"/>
                <w:lang w:val="es-BO"/>
              </w:rPr>
              <w:t>zero</w:t>
            </w:r>
            <w:proofErr w:type="spellEnd"/>
            <w:r w:rsidRPr="00076D2A">
              <w:rPr>
                <w:bCs/>
                <w:szCs w:val="18"/>
                <w:lang w:val="es-BO"/>
              </w:rPr>
              <w:t xml:space="preserve"> trust).</w:t>
            </w:r>
          </w:p>
          <w:p w14:paraId="748BC963" w14:textId="77777777" w:rsidR="00597780" w:rsidRPr="00076D2A" w:rsidRDefault="00597780" w:rsidP="00597780">
            <w:pPr>
              <w:pStyle w:val="Textoindependiente3"/>
              <w:ind w:left="148"/>
              <w:rPr>
                <w:b/>
                <w:szCs w:val="18"/>
                <w:lang w:val="es-BO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1B9BFBF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FDC1B4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AFCDC86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1A4DB1E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74E2C" w:rsidRPr="006307EF" w14:paraId="42B98502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4A069F6D" w14:textId="77777777" w:rsidR="00374E2C" w:rsidRPr="00076D2A" w:rsidRDefault="009F7485" w:rsidP="00076D2A">
            <w:pPr>
              <w:pStyle w:val="Textoindependiente3"/>
              <w:ind w:left="360" w:hanging="360"/>
              <w:rPr>
                <w:bCs/>
                <w:szCs w:val="18"/>
                <w:lang w:val="es-BO"/>
              </w:rPr>
            </w:pPr>
            <w:r w:rsidRPr="00076D2A">
              <w:rPr>
                <w:b/>
                <w:szCs w:val="18"/>
                <w:lang w:val="es-BO"/>
              </w:rPr>
              <w:t>CLOUD STORAGE EN DATACENTER</w:t>
            </w:r>
          </w:p>
          <w:p w14:paraId="7B1EE9D1" w14:textId="77777777" w:rsidR="00374E2C" w:rsidRPr="00076D2A" w:rsidRDefault="00374E2C" w:rsidP="009F7485">
            <w:pPr>
              <w:pStyle w:val="Textoindependiente3"/>
              <w:ind w:left="148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 xml:space="preserve">El servicio de almacenamiento en la nube (Cloud Storage) debe ser provisto directamente desde Data Centers de la marca ofertada y garantizar el cumplimiento de normativas como SOC-1, SOC-2, </w:t>
            </w:r>
            <w:proofErr w:type="spellStart"/>
            <w:r w:rsidRPr="00076D2A">
              <w:rPr>
                <w:bCs/>
                <w:szCs w:val="18"/>
                <w:lang w:val="es-BO"/>
              </w:rPr>
              <w:t>Tier</w:t>
            </w:r>
            <w:proofErr w:type="spellEnd"/>
            <w:r w:rsidRPr="00076D2A">
              <w:rPr>
                <w:bCs/>
                <w:szCs w:val="18"/>
                <w:lang w:val="es-BO"/>
              </w:rPr>
              <w:t xml:space="preserve"> III, ISO 27001, e ISO 9001 </w:t>
            </w:r>
            <w:r w:rsidR="000D5DCC">
              <w:rPr>
                <w:bCs/>
                <w:szCs w:val="18"/>
                <w:lang w:val="es-BO"/>
              </w:rPr>
              <w:t xml:space="preserve">mínimamente </w:t>
            </w:r>
            <w:r w:rsidRPr="00076D2A">
              <w:rPr>
                <w:bCs/>
                <w:szCs w:val="18"/>
                <w:lang w:val="es-BO"/>
              </w:rPr>
              <w:t>como parte de su infraestructura, demostrando la propiedad y gestión directa de los mismos.</w:t>
            </w:r>
          </w:p>
          <w:p w14:paraId="6BFCF33B" w14:textId="77777777" w:rsidR="00374E2C" w:rsidRDefault="00076D2A" w:rsidP="009F7485">
            <w:pPr>
              <w:pStyle w:val="Textoindependiente3"/>
              <w:ind w:left="148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>C</w:t>
            </w:r>
            <w:r w:rsidR="00374E2C" w:rsidRPr="00076D2A">
              <w:rPr>
                <w:bCs/>
                <w:szCs w:val="18"/>
                <w:lang w:val="es-BO"/>
              </w:rPr>
              <w:t xml:space="preserve">entros de datos seguros y conformes a las normativas. SOC-1- SOC-2- </w:t>
            </w:r>
            <w:proofErr w:type="spellStart"/>
            <w:r w:rsidR="00374E2C" w:rsidRPr="00076D2A">
              <w:rPr>
                <w:bCs/>
                <w:szCs w:val="18"/>
                <w:lang w:val="es-BO"/>
              </w:rPr>
              <w:t>Tier</w:t>
            </w:r>
            <w:proofErr w:type="spellEnd"/>
            <w:r w:rsidR="00374E2C" w:rsidRPr="00076D2A">
              <w:rPr>
                <w:bCs/>
                <w:szCs w:val="18"/>
                <w:lang w:val="es-BO"/>
              </w:rPr>
              <w:t xml:space="preserve"> III- ISO 9001- ISO 27001- ISO 50001- HIPAA- HDS</w:t>
            </w:r>
          </w:p>
          <w:p w14:paraId="620C0575" w14:textId="77777777" w:rsidR="00597780" w:rsidRPr="00076D2A" w:rsidRDefault="00597780" w:rsidP="00597780">
            <w:pPr>
              <w:pStyle w:val="Textoindependiente3"/>
              <w:rPr>
                <w:b/>
                <w:szCs w:val="18"/>
                <w:lang w:val="es-BO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023A506B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2BD677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6CF528C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A9EA1FF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74E2C" w:rsidRPr="006307EF" w14:paraId="2C78D433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6230819B" w14:textId="77777777" w:rsidR="00374E2C" w:rsidRDefault="00076D2A" w:rsidP="009F7485">
            <w:pPr>
              <w:pStyle w:val="Textoindependiente3"/>
              <w:ind w:left="148"/>
              <w:rPr>
                <w:bCs/>
                <w:szCs w:val="18"/>
                <w:lang w:val="es-BO"/>
              </w:rPr>
            </w:pPr>
            <w:r w:rsidRPr="009F7485">
              <w:rPr>
                <w:bCs/>
                <w:szCs w:val="18"/>
                <w:lang w:val="es-BO"/>
              </w:rPr>
              <w:t xml:space="preserve">La solución deberá incluir un marcador o sistema de puntuación que permita evaluar de forma continua el nivel de </w:t>
            </w:r>
            <w:proofErr w:type="spellStart"/>
            <w:r w:rsidRPr="009F7485">
              <w:rPr>
                <w:bCs/>
                <w:szCs w:val="18"/>
                <w:lang w:val="es-BO"/>
              </w:rPr>
              <w:t>ciberprotección</w:t>
            </w:r>
            <w:proofErr w:type="spellEnd"/>
            <w:r w:rsidRPr="009F7485">
              <w:rPr>
                <w:bCs/>
                <w:szCs w:val="18"/>
                <w:lang w:val="es-BO"/>
              </w:rPr>
              <w:t xml:space="preserve"> y cumplimiento de buenas prácticas del entorno.</w:t>
            </w:r>
          </w:p>
          <w:p w14:paraId="79E8F604" w14:textId="77777777" w:rsidR="00597780" w:rsidRPr="009F7485" w:rsidRDefault="00597780" w:rsidP="00597780">
            <w:pPr>
              <w:pStyle w:val="Textoindependiente3"/>
              <w:rPr>
                <w:bCs/>
                <w:szCs w:val="18"/>
                <w:lang w:val="es-BO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7932E811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0FDD4AE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D4DE79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5677178" w14:textId="77777777" w:rsidR="00374E2C" w:rsidRPr="006307EF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74E2C" w:rsidRPr="00B4495D" w14:paraId="79C346CB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32716692" w14:textId="77777777" w:rsidR="00076D2A" w:rsidRPr="00076D2A" w:rsidRDefault="00076D2A" w:rsidP="001807EF">
            <w:pPr>
              <w:pStyle w:val="Textoindependiente3"/>
              <w:ind w:left="149"/>
              <w:rPr>
                <w:bCs/>
                <w:szCs w:val="18"/>
                <w:lang w:val="es-BO"/>
              </w:rPr>
            </w:pPr>
            <w:r w:rsidRPr="00076D2A">
              <w:rPr>
                <w:bCs/>
                <w:szCs w:val="18"/>
                <w:lang w:val="es-BO"/>
              </w:rPr>
              <w:t xml:space="preserve">Cargas de trabajos Soportadas: </w:t>
            </w:r>
            <w:proofErr w:type="spellStart"/>
            <w:r w:rsidRPr="00076D2A">
              <w:rPr>
                <w:bCs/>
                <w:szCs w:val="18"/>
                <w:lang w:val="es-BO"/>
              </w:rPr>
              <w:t>Operating</w:t>
            </w:r>
            <w:proofErr w:type="spellEnd"/>
            <w:r w:rsidRPr="00076D2A">
              <w:rPr>
                <w:bCs/>
                <w:szCs w:val="18"/>
                <w:lang w:val="es-BO"/>
              </w:rPr>
              <w:t xml:space="preserve"> </w:t>
            </w:r>
            <w:proofErr w:type="spellStart"/>
            <w:r w:rsidRPr="00076D2A">
              <w:rPr>
                <w:bCs/>
                <w:szCs w:val="18"/>
                <w:lang w:val="es-BO"/>
              </w:rPr>
              <w:t>systems</w:t>
            </w:r>
            <w:proofErr w:type="spellEnd"/>
            <w:r w:rsidRPr="00076D2A">
              <w:rPr>
                <w:bCs/>
                <w:szCs w:val="18"/>
                <w:lang w:val="es-BO"/>
              </w:rPr>
              <w:t xml:space="preserve"> and </w:t>
            </w:r>
            <w:proofErr w:type="spellStart"/>
            <w:r w:rsidRPr="00076D2A">
              <w:rPr>
                <w:bCs/>
                <w:szCs w:val="18"/>
                <w:lang w:val="es-BO"/>
              </w:rPr>
              <w:t>environments</w:t>
            </w:r>
            <w:proofErr w:type="spellEnd"/>
          </w:p>
          <w:p w14:paraId="4378B1CD" w14:textId="19338351" w:rsidR="00076D2A" w:rsidRPr="00B4495D" w:rsidRDefault="00076D2A" w:rsidP="001807EF">
            <w:pPr>
              <w:pStyle w:val="Textoindependiente3"/>
              <w:ind w:left="149"/>
              <w:rPr>
                <w:bCs/>
                <w:szCs w:val="18"/>
                <w:lang w:val="en-US"/>
              </w:rPr>
            </w:pPr>
            <w:proofErr w:type="spellStart"/>
            <w:r w:rsidRPr="009F7485">
              <w:rPr>
                <w:bCs/>
                <w:szCs w:val="18"/>
                <w:lang w:val="en-US"/>
              </w:rPr>
              <w:t>Todas</w:t>
            </w:r>
            <w:proofErr w:type="spellEnd"/>
            <w:r w:rsidRPr="009F7485">
              <w:rPr>
                <w:bCs/>
                <w:szCs w:val="18"/>
                <w:lang w:val="en-US"/>
              </w:rPr>
              <w:t xml:space="preserve"> las versions del Sistema operative Windows </w:t>
            </w:r>
            <w:proofErr w:type="spellStart"/>
            <w:r w:rsidRPr="009F7485">
              <w:rPr>
                <w:bCs/>
                <w:szCs w:val="18"/>
                <w:lang w:val="en-US"/>
              </w:rPr>
              <w:t>Windows</w:t>
            </w:r>
            <w:proofErr w:type="spellEnd"/>
            <w:r w:rsidR="00B4495D">
              <w:rPr>
                <w:bCs/>
                <w:szCs w:val="18"/>
                <w:lang w:val="en-US"/>
              </w:rPr>
              <w:t xml:space="preserve">, </w:t>
            </w:r>
            <w:r w:rsidRPr="009F7485">
              <w:rPr>
                <w:bCs/>
                <w:szCs w:val="18"/>
                <w:lang w:val="en-US"/>
              </w:rPr>
              <w:t>Linux</w:t>
            </w:r>
            <w:r w:rsidR="00B4495D">
              <w:rPr>
                <w:bCs/>
                <w:szCs w:val="18"/>
                <w:lang w:val="en-US"/>
              </w:rPr>
              <w:t xml:space="preserve">, </w:t>
            </w:r>
            <w:r w:rsidRPr="009F7485">
              <w:rPr>
                <w:bCs/>
                <w:szCs w:val="18"/>
                <w:lang w:val="en-US"/>
              </w:rPr>
              <w:t>Hypervisors</w:t>
            </w:r>
            <w:r w:rsidR="009F7485" w:rsidRPr="009F7485">
              <w:rPr>
                <w:bCs/>
                <w:szCs w:val="18"/>
                <w:lang w:val="en-US"/>
              </w:rPr>
              <w:t xml:space="preserve">: </w:t>
            </w:r>
            <w:r w:rsidR="007B5B05" w:rsidRPr="009F7485">
              <w:rPr>
                <w:bCs/>
                <w:szCs w:val="18"/>
                <w:lang w:val="en-US"/>
              </w:rPr>
              <w:t>VMware</w:t>
            </w:r>
            <w:r w:rsidR="007B5B05">
              <w:rPr>
                <w:bCs/>
                <w:szCs w:val="18"/>
                <w:lang w:val="en-US"/>
              </w:rPr>
              <w:t>, Red</w:t>
            </w:r>
            <w:r w:rsidRPr="00B4495D">
              <w:rPr>
                <w:bCs/>
                <w:szCs w:val="18"/>
                <w:lang w:val="en-US"/>
              </w:rPr>
              <w:t xml:space="preserve"> Hat Enterprise Virtualization</w:t>
            </w:r>
            <w:r w:rsidR="00B4495D">
              <w:rPr>
                <w:bCs/>
                <w:szCs w:val="18"/>
                <w:lang w:val="en-US"/>
              </w:rPr>
              <w:t xml:space="preserve">, entre </w:t>
            </w:r>
            <w:proofErr w:type="spellStart"/>
            <w:r w:rsidR="00B4495D">
              <w:rPr>
                <w:bCs/>
                <w:szCs w:val="18"/>
                <w:lang w:val="en-US"/>
              </w:rPr>
              <w:t>otros</w:t>
            </w:r>
            <w:proofErr w:type="spellEnd"/>
            <w:r w:rsidR="00B4495D">
              <w:rPr>
                <w:bCs/>
                <w:szCs w:val="18"/>
                <w:lang w:val="en-US"/>
              </w:rPr>
              <w:t>.</w:t>
            </w:r>
          </w:p>
          <w:p w14:paraId="0849D93F" w14:textId="77777777" w:rsidR="00076D2A" w:rsidRPr="00B4495D" w:rsidRDefault="00597780" w:rsidP="00076D2A">
            <w:pPr>
              <w:pStyle w:val="Textoindependiente3"/>
              <w:ind w:left="360" w:hanging="360"/>
              <w:rPr>
                <w:bCs/>
                <w:szCs w:val="18"/>
                <w:lang w:val="en-US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141FFC36" w14:textId="77777777" w:rsidR="00374E2C" w:rsidRPr="00B4495D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A1B718B" w14:textId="77777777" w:rsidR="00374E2C" w:rsidRPr="00B4495D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9DFB7BC" w14:textId="77777777" w:rsidR="00374E2C" w:rsidRPr="00B4495D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698AA20" w14:textId="77777777" w:rsidR="00374E2C" w:rsidRPr="00B4495D" w:rsidRDefault="00374E2C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2225FA" w:rsidRPr="006307EF" w14:paraId="56B63E4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37FCA4A" w14:textId="77777777" w:rsidR="002225FA" w:rsidRPr="00076D2A" w:rsidRDefault="00CF1106" w:rsidP="00076D2A">
            <w:pPr>
              <w:pStyle w:val="Textoindependiente3"/>
              <w:rPr>
                <w:b/>
                <w:bCs/>
                <w:szCs w:val="18"/>
              </w:rPr>
            </w:pPr>
            <w:r w:rsidRPr="00076D2A">
              <w:rPr>
                <w:b/>
                <w:bCs/>
                <w:szCs w:val="18"/>
              </w:rPr>
              <w:t>C</w:t>
            </w:r>
            <w:r w:rsidR="002225FA" w:rsidRPr="00076D2A">
              <w:rPr>
                <w:b/>
                <w:bCs/>
                <w:szCs w:val="18"/>
              </w:rPr>
              <w:t>. ASISTENCIA TÉCNICA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8804C20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CF56043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C7AAEC1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98ECF5E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6307EF" w14:paraId="6976FF2B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87F6682" w14:textId="1A81DC3B" w:rsidR="00597780" w:rsidRDefault="00F82E40" w:rsidP="00597780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076D2A">
              <w:rPr>
                <w:bCs/>
                <w:i/>
                <w:iCs/>
                <w:szCs w:val="18"/>
              </w:rPr>
              <w:t xml:space="preserve">El proponente debe realizar la asistencia técnica ante cualquier situación </w:t>
            </w:r>
            <w:r w:rsidR="001807EF">
              <w:rPr>
                <w:bCs/>
                <w:i/>
                <w:iCs/>
                <w:szCs w:val="18"/>
              </w:rPr>
              <w:t xml:space="preserve">durante </w:t>
            </w:r>
            <w:r w:rsidR="00694506">
              <w:rPr>
                <w:bCs/>
                <w:i/>
                <w:iCs/>
                <w:szCs w:val="18"/>
              </w:rPr>
              <w:t>12 meses</w:t>
            </w:r>
            <w:r w:rsidR="005B18F7" w:rsidRPr="00076D2A">
              <w:rPr>
                <w:bCs/>
                <w:i/>
                <w:iCs/>
                <w:szCs w:val="18"/>
              </w:rPr>
              <w:t>, así como configuraciones</w:t>
            </w:r>
            <w:r w:rsidR="00597780">
              <w:rPr>
                <w:bCs/>
                <w:i/>
                <w:iCs/>
                <w:szCs w:val="18"/>
              </w:rPr>
              <w:t xml:space="preserve"> de a</w:t>
            </w:r>
            <w:r w:rsidR="00597780" w:rsidRPr="00597780">
              <w:rPr>
                <w:bCs/>
                <w:i/>
                <w:iCs/>
                <w:szCs w:val="18"/>
              </w:rPr>
              <w:t>ctivación de plataforma e implementación de servicios</w:t>
            </w:r>
            <w:r w:rsidR="00B300E0">
              <w:rPr>
                <w:bCs/>
                <w:i/>
                <w:iCs/>
                <w:szCs w:val="18"/>
              </w:rPr>
              <w:t>.</w:t>
            </w:r>
          </w:p>
          <w:p w14:paraId="3A8C5EB8" w14:textId="77777777" w:rsidR="001B502F" w:rsidRPr="00076D2A" w:rsidRDefault="001B502F" w:rsidP="00597780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61A9C59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ECE490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09472C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AFC3B2C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6307EF" w14:paraId="388D6B6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527FBF3" w14:textId="77777777" w:rsidR="002225FA" w:rsidRPr="00076D2A" w:rsidRDefault="00CF1106" w:rsidP="00076D2A">
            <w:pPr>
              <w:pStyle w:val="Textoindependiente3"/>
              <w:rPr>
                <w:b/>
                <w:bCs/>
                <w:szCs w:val="18"/>
              </w:rPr>
            </w:pPr>
            <w:r w:rsidRPr="00076D2A">
              <w:rPr>
                <w:b/>
                <w:bCs/>
                <w:szCs w:val="18"/>
              </w:rPr>
              <w:t>D</w:t>
            </w:r>
            <w:r w:rsidR="002225FA" w:rsidRPr="00076D2A">
              <w:rPr>
                <w:b/>
                <w:bCs/>
                <w:szCs w:val="18"/>
              </w:rPr>
              <w:t>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9F95F43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EC859D8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72B7867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9B6E574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2225FA" w14:paraId="36AC6AAE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5760" w:type="dxa"/>
            <w:shd w:val="clear" w:color="auto" w:fill="2E74B5"/>
            <w:vAlign w:val="center"/>
          </w:tcPr>
          <w:p w14:paraId="1B943C87" w14:textId="77777777" w:rsidR="002225FA" w:rsidRPr="00076D2A" w:rsidRDefault="00096167" w:rsidP="00076D2A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076D2A">
              <w:rPr>
                <w:b/>
                <w:bCs/>
                <w:color w:val="FFFFFF"/>
                <w:szCs w:val="18"/>
              </w:rPr>
              <w:t>I</w:t>
            </w:r>
            <w:r w:rsidR="002225FA" w:rsidRPr="00076D2A">
              <w:rPr>
                <w:b/>
                <w:bCs/>
                <w:color w:val="FFFFFF"/>
                <w:szCs w:val="18"/>
              </w:rPr>
              <w:t xml:space="preserve">II. CARACTERÍSTICAS GENERALES DE </w:t>
            </w:r>
            <w:smartTag w:uri="urn:schemas-microsoft-com:office:smarttags" w:element="PersonName">
              <w:smartTagPr>
                <w:attr w:name="ProductID" w:val="LA EMPRESA Y"/>
              </w:smartTagPr>
              <w:r w:rsidR="002225FA" w:rsidRPr="00076D2A">
                <w:rPr>
                  <w:b/>
                  <w:bCs/>
                  <w:color w:val="FFFFFF"/>
                  <w:szCs w:val="18"/>
                </w:rPr>
                <w:t>LA EMPRESA Y</w:t>
              </w:r>
            </w:smartTag>
            <w:r w:rsidR="002225FA" w:rsidRPr="00076D2A">
              <w:rPr>
                <w:b/>
                <w:bCs/>
                <w:color w:val="FFFFFF"/>
                <w:szCs w:val="18"/>
              </w:rPr>
              <w:t xml:space="preserve"> DEL PERSONAL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0E2CD41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7E8F1A8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E8B98F6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C781AE4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1F50B0" w:rsidRPr="006307EF" w14:paraId="20F4763C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5760" w:type="dxa"/>
            <w:shd w:val="clear" w:color="auto" w:fill="DEEAF6"/>
            <w:vAlign w:val="center"/>
          </w:tcPr>
          <w:p w14:paraId="0F85647D" w14:textId="77777777" w:rsidR="001F50B0" w:rsidRPr="00076D2A" w:rsidRDefault="002225FA" w:rsidP="00076D2A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</w:rPr>
            </w:pPr>
            <w:r w:rsidRPr="00076D2A">
              <w:rPr>
                <w:b/>
                <w:bCs/>
                <w:szCs w:val="18"/>
              </w:rPr>
              <w:lastRenderedPageBreak/>
              <w:t>A</w:t>
            </w:r>
            <w:r w:rsidR="001F50B0" w:rsidRPr="00076D2A">
              <w:rPr>
                <w:b/>
                <w:bCs/>
                <w:szCs w:val="18"/>
              </w:rPr>
              <w:t>.  EXPERIENCIA GENERAL Y ESPECIFICA</w:t>
            </w:r>
            <w:r w:rsidR="00905223" w:rsidRPr="00076D2A">
              <w:rPr>
                <w:b/>
                <w:bCs/>
                <w:szCs w:val="18"/>
              </w:rPr>
              <w:t xml:space="preserve"> DE </w:t>
            </w:r>
            <w:smartTag w:uri="urn:schemas-microsoft-com:office:smarttags" w:element="PersonName">
              <w:smartTagPr>
                <w:attr w:name="ProductID" w:val="LA EMPRESA A"/>
              </w:smartTagPr>
              <w:r w:rsidR="00905223" w:rsidRPr="00076D2A">
                <w:rPr>
                  <w:b/>
                  <w:bCs/>
                  <w:szCs w:val="18"/>
                </w:rPr>
                <w:t>LA EMPRESA A</w:t>
              </w:r>
            </w:smartTag>
            <w:r w:rsidR="00905223" w:rsidRPr="00076D2A">
              <w:rPr>
                <w:b/>
                <w:bCs/>
                <w:szCs w:val="18"/>
              </w:rPr>
              <w:t xml:space="preserve"> SER CONTRATADA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0B6CC9A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780047F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539624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57B9448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05223" w:rsidRPr="006307EF" w14:paraId="6429DB0D" w14:textId="77777777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D689ACF" w14:textId="77777777" w:rsidR="00597780" w:rsidRDefault="00905223" w:rsidP="00694506">
            <w:pPr>
              <w:pStyle w:val="Textoindependiente3"/>
              <w:numPr>
                <w:ilvl w:val="0"/>
                <w:numId w:val="13"/>
              </w:numPr>
              <w:ind w:left="290" w:hanging="284"/>
              <w:rPr>
                <w:bCs/>
                <w:i/>
                <w:iCs/>
                <w:szCs w:val="18"/>
              </w:rPr>
            </w:pPr>
            <w:r w:rsidRPr="00076D2A">
              <w:rPr>
                <w:b/>
                <w:szCs w:val="18"/>
              </w:rPr>
              <w:t>Experiencia General.</w:t>
            </w:r>
            <w:r w:rsidRPr="00076D2A">
              <w:rPr>
                <w:szCs w:val="18"/>
              </w:rPr>
              <w:t xml:space="preserve"> </w:t>
            </w:r>
            <w:r w:rsidR="00F82E40" w:rsidRPr="00076D2A">
              <w:rPr>
                <w:bCs/>
                <w:i/>
                <w:iCs/>
                <w:szCs w:val="18"/>
              </w:rPr>
              <w:t xml:space="preserve">El proveedor debe contar con </w:t>
            </w:r>
            <w:r w:rsidR="00597780">
              <w:rPr>
                <w:bCs/>
                <w:i/>
                <w:iCs/>
                <w:szCs w:val="18"/>
              </w:rPr>
              <w:t xml:space="preserve">dos (2) proyectos implementados en Bolivia con despliegue en el </w:t>
            </w:r>
            <w:proofErr w:type="spellStart"/>
            <w:r w:rsidR="00597780">
              <w:rPr>
                <w:bCs/>
                <w:i/>
                <w:iCs/>
                <w:szCs w:val="18"/>
              </w:rPr>
              <w:t>tenant</w:t>
            </w:r>
            <w:proofErr w:type="spellEnd"/>
            <w:r w:rsidR="00597780">
              <w:rPr>
                <w:bCs/>
                <w:i/>
                <w:iCs/>
                <w:szCs w:val="18"/>
              </w:rPr>
              <w:t xml:space="preserve"> del cliente que permite que la solución de respaldo se ha implementado en entornos reales de producción </w:t>
            </w:r>
          </w:p>
          <w:p w14:paraId="00A23B45" w14:textId="6AC2F527" w:rsidR="00FC5A6C" w:rsidRDefault="00CF1106" w:rsidP="00FC5A6C">
            <w:pPr>
              <w:pStyle w:val="Textoindependiente3"/>
              <w:numPr>
                <w:ilvl w:val="0"/>
                <w:numId w:val="13"/>
              </w:numPr>
              <w:ind w:left="290" w:hanging="284"/>
              <w:rPr>
                <w:bCs/>
                <w:i/>
                <w:iCs/>
                <w:szCs w:val="18"/>
              </w:rPr>
            </w:pPr>
            <w:r w:rsidRPr="00076D2A">
              <w:rPr>
                <w:b/>
                <w:szCs w:val="18"/>
              </w:rPr>
              <w:t>Experiencia Especifica.</w:t>
            </w:r>
            <w:r w:rsidRPr="00076D2A">
              <w:rPr>
                <w:szCs w:val="18"/>
              </w:rPr>
              <w:t xml:space="preserve"> </w:t>
            </w:r>
            <w:r w:rsidRPr="00076D2A">
              <w:rPr>
                <w:bCs/>
                <w:i/>
                <w:iCs/>
                <w:szCs w:val="18"/>
              </w:rPr>
              <w:t>El proveedor debe</w:t>
            </w:r>
            <w:r w:rsidR="00700855">
              <w:rPr>
                <w:bCs/>
                <w:i/>
                <w:iCs/>
                <w:szCs w:val="18"/>
              </w:rPr>
              <w:t xml:space="preserve"> ser partner de</w:t>
            </w:r>
            <w:r w:rsidR="00A54D43">
              <w:rPr>
                <w:bCs/>
                <w:i/>
                <w:iCs/>
                <w:szCs w:val="18"/>
              </w:rPr>
              <w:t xml:space="preserve"> la marca ofertada y debe contar con </w:t>
            </w:r>
            <w:r w:rsidR="00FC5A6C">
              <w:rPr>
                <w:bCs/>
                <w:i/>
                <w:iCs/>
                <w:szCs w:val="18"/>
              </w:rPr>
              <w:t>al menos un</w:t>
            </w:r>
            <w:r w:rsidR="00A54D43">
              <w:rPr>
                <w:bCs/>
                <w:i/>
                <w:iCs/>
                <w:szCs w:val="18"/>
              </w:rPr>
              <w:t xml:space="preserve"> </w:t>
            </w:r>
            <w:r w:rsidR="00FC5A6C">
              <w:rPr>
                <w:bCs/>
                <w:i/>
                <w:iCs/>
                <w:szCs w:val="18"/>
              </w:rPr>
              <w:t>profesional certificado</w:t>
            </w:r>
            <w:r w:rsidR="00A54D43">
              <w:rPr>
                <w:bCs/>
                <w:i/>
                <w:iCs/>
                <w:szCs w:val="18"/>
              </w:rPr>
              <w:t xml:space="preserve"> </w:t>
            </w:r>
            <w:r w:rsidR="009977ED">
              <w:rPr>
                <w:bCs/>
                <w:i/>
                <w:iCs/>
                <w:szCs w:val="18"/>
              </w:rPr>
              <w:t>en la Marc</w:t>
            </w:r>
            <w:r w:rsidR="00FC5A6C">
              <w:rPr>
                <w:bCs/>
                <w:i/>
                <w:iCs/>
                <w:szCs w:val="18"/>
              </w:rPr>
              <w:t>a.</w:t>
            </w:r>
          </w:p>
          <w:p w14:paraId="33C0F732" w14:textId="4162A6B5" w:rsidR="00CF1106" w:rsidRPr="00A54D43" w:rsidRDefault="00CF1106" w:rsidP="00FC5A6C">
            <w:pPr>
              <w:pStyle w:val="Textoindependiente3"/>
              <w:ind w:left="290"/>
              <w:rPr>
                <w:bCs/>
                <w:i/>
                <w:iCs/>
                <w:szCs w:val="18"/>
              </w:rPr>
            </w:pPr>
            <w:r w:rsidRPr="00076D2A">
              <w:rPr>
                <w:bCs/>
                <w:i/>
                <w:iCs/>
                <w:szCs w:val="18"/>
              </w:rPr>
              <w:t>(ADJUNTAR RESPALDO CON CONTRATOS Y/O FACTURAS</w:t>
            </w:r>
            <w:r w:rsidR="00A54D43">
              <w:rPr>
                <w:bCs/>
                <w:i/>
                <w:iCs/>
                <w:szCs w:val="18"/>
              </w:rPr>
              <w:t xml:space="preserve"> </w:t>
            </w:r>
            <w:r w:rsidR="00100F22" w:rsidRPr="00076D2A">
              <w:rPr>
                <w:bCs/>
                <w:i/>
                <w:iCs/>
                <w:szCs w:val="18"/>
              </w:rPr>
              <w:t>Y/O</w:t>
            </w:r>
            <w:r w:rsidR="00A54D43">
              <w:rPr>
                <w:bCs/>
                <w:i/>
                <w:iCs/>
                <w:szCs w:val="18"/>
              </w:rPr>
              <w:t xml:space="preserve"> </w:t>
            </w:r>
            <w:proofErr w:type="gramStart"/>
            <w:r w:rsidR="00A54D43">
              <w:rPr>
                <w:bCs/>
                <w:i/>
                <w:iCs/>
                <w:szCs w:val="18"/>
              </w:rPr>
              <w:t xml:space="preserve">CERTIFICADOS </w:t>
            </w:r>
            <w:r w:rsidR="00A54D43" w:rsidRPr="00076D2A">
              <w:rPr>
                <w:bCs/>
                <w:i/>
                <w:iCs/>
                <w:szCs w:val="18"/>
              </w:rPr>
              <w:t xml:space="preserve"> </w:t>
            </w:r>
            <w:r w:rsidRPr="00076D2A">
              <w:rPr>
                <w:bCs/>
                <w:i/>
                <w:iCs/>
                <w:szCs w:val="18"/>
              </w:rPr>
              <w:t>REALIZADAS</w:t>
            </w:r>
            <w:proofErr w:type="gramEnd"/>
            <w:r w:rsidRPr="00076D2A"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CD7FFD3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57E0024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DD851A6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C12EB6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2225FA" w14:paraId="078C07A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4C560E2" w14:textId="77777777" w:rsidR="002225FA" w:rsidRPr="00076D2A" w:rsidRDefault="002225FA" w:rsidP="00076D2A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076D2A">
              <w:rPr>
                <w:b/>
                <w:bCs/>
                <w:color w:val="FFFFFF"/>
                <w:szCs w:val="18"/>
              </w:rPr>
              <w:t>I</w:t>
            </w:r>
            <w:r w:rsidR="00096167" w:rsidRPr="00076D2A">
              <w:rPr>
                <w:b/>
                <w:bCs/>
                <w:color w:val="FFFFFF"/>
                <w:szCs w:val="18"/>
              </w:rPr>
              <w:t>V</w:t>
            </w:r>
            <w:r w:rsidRPr="00076D2A">
              <w:rPr>
                <w:b/>
                <w:bCs/>
                <w:color w:val="FFFFFF"/>
                <w:szCs w:val="18"/>
              </w:rPr>
              <w:t>. CONDICIONES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3228BCE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F5A1F2D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F6AC3CF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DE6BA76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1F50B0" w:rsidRPr="006307EF" w14:paraId="3BA70CB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20F4447" w14:textId="77777777" w:rsidR="001F50B0" w:rsidRPr="00076D2A" w:rsidRDefault="002225FA" w:rsidP="00076D2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076D2A">
              <w:rPr>
                <w:b/>
                <w:bCs/>
                <w:szCs w:val="18"/>
              </w:rPr>
              <w:t>A</w:t>
            </w:r>
            <w:r w:rsidR="001F50B0" w:rsidRPr="00076D2A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EBB15C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A3E95A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DFF3FBE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043D3857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4D1125A2" w14:textId="77777777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29EA6CA" w14:textId="1CC8D162" w:rsidR="001F50B0" w:rsidRPr="00076D2A" w:rsidRDefault="00F82E40" w:rsidP="00076D2A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076D2A">
              <w:rPr>
                <w:bCs/>
                <w:i/>
                <w:iCs/>
                <w:szCs w:val="18"/>
              </w:rPr>
              <w:t xml:space="preserve">El proponente debe realizar </w:t>
            </w:r>
            <w:r w:rsidR="007B5B05">
              <w:rPr>
                <w:bCs/>
                <w:i/>
                <w:iCs/>
                <w:szCs w:val="18"/>
              </w:rPr>
              <w:t>la activación de la licencia por 12 meses</w:t>
            </w:r>
            <w:r w:rsidR="001B502F" w:rsidRPr="00076D2A">
              <w:rPr>
                <w:bCs/>
                <w:i/>
                <w:iCs/>
                <w:szCs w:val="18"/>
              </w:rPr>
              <w:t xml:space="preserve"> hasta</w:t>
            </w:r>
            <w:r w:rsidRPr="00076D2A">
              <w:rPr>
                <w:bCs/>
                <w:i/>
                <w:iCs/>
                <w:szCs w:val="18"/>
              </w:rPr>
              <w:t xml:space="preserve"> </w:t>
            </w:r>
            <w:r w:rsidR="001B502F" w:rsidRPr="00076D2A">
              <w:rPr>
                <w:bCs/>
                <w:i/>
                <w:iCs/>
                <w:szCs w:val="18"/>
              </w:rPr>
              <w:t>5</w:t>
            </w:r>
            <w:r w:rsidRPr="00076D2A">
              <w:rPr>
                <w:bCs/>
                <w:i/>
                <w:iCs/>
                <w:szCs w:val="18"/>
              </w:rPr>
              <w:t xml:space="preserve"> días después de la entrega de la orden de </w:t>
            </w:r>
            <w:r w:rsidR="001C5F62">
              <w:rPr>
                <w:bCs/>
                <w:i/>
                <w:iCs/>
                <w:szCs w:val="18"/>
              </w:rPr>
              <w:t>compra</w:t>
            </w:r>
            <w:r w:rsidRPr="00076D2A">
              <w:rPr>
                <w:bCs/>
                <w:i/>
                <w:iCs/>
                <w:szCs w:val="18"/>
              </w:rPr>
              <w:t>.</w:t>
            </w:r>
          </w:p>
          <w:p w14:paraId="6B71479B" w14:textId="77777777" w:rsidR="00B65E9A" w:rsidRPr="00076D2A" w:rsidRDefault="00B65E9A" w:rsidP="00076D2A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076D2A">
              <w:rPr>
                <w:bCs/>
                <w:i/>
                <w:iCs/>
                <w:szCs w:val="18"/>
              </w:rPr>
              <w:t>La coordinación debe realizarse previamente con el personal de BBySS e Infraestructura de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3D4F64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F9BE8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0EA000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71CF5DF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6F6D32D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855AAC0" w14:textId="77777777" w:rsidR="001F50B0" w:rsidRPr="00076D2A" w:rsidRDefault="00392C4D" w:rsidP="00076D2A">
            <w:pPr>
              <w:pStyle w:val="Textoindependiente3"/>
              <w:rPr>
                <w:b/>
                <w:bCs/>
                <w:szCs w:val="18"/>
              </w:rPr>
            </w:pPr>
            <w:r w:rsidRPr="00076D2A">
              <w:rPr>
                <w:b/>
                <w:bCs/>
                <w:szCs w:val="18"/>
              </w:rPr>
              <w:t>D</w:t>
            </w:r>
            <w:r w:rsidR="001F50B0" w:rsidRPr="00076D2A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98475A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9A30CDF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F318221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595A11E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18C6C3E9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B453CB9" w14:textId="5A5859F1" w:rsidR="001F50B0" w:rsidRPr="00076D2A" w:rsidRDefault="001B502F" w:rsidP="00076D2A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076D2A">
              <w:rPr>
                <w:bCs/>
                <w:i/>
                <w:iCs/>
                <w:szCs w:val="18"/>
              </w:rPr>
              <w:t xml:space="preserve"> La CSBP aplicará el </w:t>
            </w:r>
            <w:r w:rsidR="001807EF">
              <w:rPr>
                <w:bCs/>
                <w:i/>
                <w:iCs/>
                <w:szCs w:val="18"/>
              </w:rPr>
              <w:t>0.3</w:t>
            </w:r>
            <w:r w:rsidRPr="00076D2A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</w:t>
            </w:r>
          </w:p>
          <w:p w14:paraId="3A376989" w14:textId="77777777" w:rsidR="001B502F" w:rsidRPr="00076D2A" w:rsidRDefault="001B502F" w:rsidP="00076D2A">
            <w:pPr>
              <w:pStyle w:val="Textoindependiente3"/>
              <w:rPr>
                <w:szCs w:val="18"/>
              </w:rPr>
            </w:pPr>
            <w:r w:rsidRPr="00076D2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AD88EE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0EFF1FD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23534B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63F6307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4F79124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1C56763F" w14:textId="77777777" w:rsidR="001F50B0" w:rsidRPr="00076D2A" w:rsidRDefault="00392C4D" w:rsidP="00076D2A">
            <w:pPr>
              <w:pStyle w:val="Textoindependiente3"/>
              <w:rPr>
                <w:b/>
                <w:bCs/>
                <w:szCs w:val="18"/>
              </w:rPr>
            </w:pPr>
            <w:r w:rsidRPr="00076D2A">
              <w:rPr>
                <w:b/>
                <w:bCs/>
                <w:szCs w:val="18"/>
              </w:rPr>
              <w:t>F</w:t>
            </w:r>
            <w:r w:rsidR="001F50B0" w:rsidRPr="00076D2A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3C0315FF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D6F999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D637040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0AD6048B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592EF1CB" w14:textId="77777777" w:rsidTr="001B502F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2BFEA96" w14:textId="77777777" w:rsidR="001F50B0" w:rsidRPr="00076D2A" w:rsidRDefault="001B502F" w:rsidP="009977ED">
            <w:pPr>
              <w:pStyle w:val="Textoindependiente3"/>
              <w:ind w:left="708" w:hanging="680"/>
              <w:rPr>
                <w:i/>
                <w:iCs/>
                <w:szCs w:val="18"/>
              </w:rPr>
            </w:pPr>
            <w:r w:rsidRPr="00076D2A"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7977BC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750BF7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58C7D1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F66288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78FED248" w14:textId="77777777" w:rsidR="00B112C8" w:rsidRDefault="00B112C8" w:rsidP="0069450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B112C8" w:rsidSect="00D1337A">
      <w:headerReference w:type="default" r:id="rId11"/>
      <w:footerReference w:type="default" r:id="rId12"/>
      <w:pgSz w:w="12242" w:h="15842" w:code="1"/>
      <w:pgMar w:top="1134" w:right="722" w:bottom="1438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2704" w14:textId="77777777" w:rsidR="00C04190" w:rsidRDefault="00C04190">
      <w:r>
        <w:separator/>
      </w:r>
    </w:p>
  </w:endnote>
  <w:endnote w:type="continuationSeparator" w:id="0">
    <w:p w14:paraId="7CD7ADE0" w14:textId="77777777" w:rsidR="00C04190" w:rsidRDefault="00C0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39C4" w14:textId="77777777" w:rsidR="00D1337A" w:rsidRDefault="00D1337A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77DA0BB6" w14:textId="77777777" w:rsidR="00D1337A" w:rsidRDefault="00D1337A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FB3C" w14:textId="77777777" w:rsidR="00C04190" w:rsidRDefault="00C04190">
      <w:r>
        <w:separator/>
      </w:r>
    </w:p>
  </w:footnote>
  <w:footnote w:type="continuationSeparator" w:id="0">
    <w:p w14:paraId="5EE20B76" w14:textId="77777777" w:rsidR="00C04190" w:rsidRDefault="00C0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73EF" w14:textId="77777777" w:rsidR="00D1337A" w:rsidRDefault="00D1337A" w:rsidP="00503231">
    <w:pPr>
      <w:pStyle w:val="Encabezado"/>
      <w:ind w:left="-360"/>
      <w:jc w:val="center"/>
    </w:pPr>
  </w:p>
  <w:p w14:paraId="7D5458C9" w14:textId="77777777" w:rsidR="00D1337A" w:rsidRDefault="00D1337A">
    <w:pPr>
      <w:pStyle w:val="Encabezado"/>
      <w:jc w:val="center"/>
    </w:pPr>
  </w:p>
  <w:p w14:paraId="27DF035E" w14:textId="77777777" w:rsidR="00D1337A" w:rsidRDefault="00D1337A">
    <w:pPr>
      <w:pStyle w:val="Encabezado"/>
    </w:pPr>
  </w:p>
  <w:p w14:paraId="3190F9CD" w14:textId="77777777" w:rsidR="00D1337A" w:rsidRDefault="00D1337A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21CC0058" w14:textId="77777777" w:rsidR="00D1337A" w:rsidRDefault="00D1337A">
    <w:pPr>
      <w:pStyle w:val="Encabezado"/>
      <w:jc w:val="center"/>
      <w:rPr>
        <w:sz w:val="4"/>
      </w:rPr>
    </w:pPr>
  </w:p>
  <w:p w14:paraId="2A3605C3" w14:textId="77777777" w:rsidR="00D1337A" w:rsidRDefault="00D1337A">
    <w:pPr>
      <w:pStyle w:val="Encabezado"/>
      <w:jc w:val="center"/>
      <w:rPr>
        <w:rFonts w:ascii="Monotype Corsiva" w:hAnsi="Monotype Corsiva"/>
        <w:sz w:val="32"/>
      </w:rPr>
    </w:pPr>
  </w:p>
  <w:p w14:paraId="7587E2DA" w14:textId="77777777" w:rsidR="00D1337A" w:rsidRDefault="00D1337A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93851C"/>
    <w:multiLevelType w:val="hybridMultilevel"/>
    <w:tmpl w:val="445CCA23"/>
    <w:lvl w:ilvl="0" w:tplc="FFFFFFFF">
      <w:start w:val="1"/>
      <w:numFmt w:val="bullet"/>
      <w:lvlText w:val="•"/>
      <w:lvlJc w:val="left"/>
    </w:lvl>
    <w:lvl w:ilvl="1" w:tplc="3952826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EE8C71"/>
    <w:multiLevelType w:val="hybridMultilevel"/>
    <w:tmpl w:val="0F01606E"/>
    <w:lvl w:ilvl="0" w:tplc="FFFFFFFF">
      <w:start w:val="1"/>
      <w:numFmt w:val="bullet"/>
      <w:lvlText w:val="•"/>
      <w:lvlJc w:val="left"/>
    </w:lvl>
    <w:lvl w:ilvl="1" w:tplc="B9466D7A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121CE"/>
    <w:multiLevelType w:val="hybridMultilevel"/>
    <w:tmpl w:val="1F58EAF6"/>
    <w:lvl w:ilvl="0" w:tplc="3952826F">
      <w:start w:val="1"/>
      <w:numFmt w:val="bullet"/>
      <w:lvlText w:val="•"/>
      <w:lvlJc w:val="left"/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D0BC7"/>
    <w:multiLevelType w:val="hybridMultilevel"/>
    <w:tmpl w:val="351030CE"/>
    <w:lvl w:ilvl="0" w:tplc="0776B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B091231"/>
    <w:multiLevelType w:val="hybridMultilevel"/>
    <w:tmpl w:val="40DEE4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06A5B"/>
    <w:multiLevelType w:val="hybridMultilevel"/>
    <w:tmpl w:val="F30A8AC0"/>
    <w:lvl w:ilvl="0" w:tplc="3952826F">
      <w:start w:val="1"/>
      <w:numFmt w:val="bullet"/>
      <w:lvlText w:val="•"/>
      <w:lvlJc w:val="left"/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500E7"/>
    <w:multiLevelType w:val="hybridMultilevel"/>
    <w:tmpl w:val="A6661134"/>
    <w:lvl w:ilvl="0" w:tplc="3952826F">
      <w:start w:val="1"/>
      <w:numFmt w:val="bullet"/>
      <w:lvlText w:val="•"/>
      <w:lvlJc w:val="left"/>
    </w:lvl>
    <w:lvl w:ilvl="1" w:tplc="40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0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1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77CF24FE"/>
    <w:multiLevelType w:val="hybridMultilevel"/>
    <w:tmpl w:val="F1668560"/>
    <w:lvl w:ilvl="0" w:tplc="306279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500103">
    <w:abstractNumId w:val="3"/>
  </w:num>
  <w:num w:numId="2" w16cid:durableId="1748309966">
    <w:abstractNumId w:val="6"/>
  </w:num>
  <w:num w:numId="3" w16cid:durableId="2085831400">
    <w:abstractNumId w:val="11"/>
  </w:num>
  <w:num w:numId="4" w16cid:durableId="73863489">
    <w:abstractNumId w:val="10"/>
  </w:num>
  <w:num w:numId="5" w16cid:durableId="541208943">
    <w:abstractNumId w:val="2"/>
  </w:num>
  <w:num w:numId="6" w16cid:durableId="630090652">
    <w:abstractNumId w:val="1"/>
  </w:num>
  <w:num w:numId="7" w16cid:durableId="216865197">
    <w:abstractNumId w:val="0"/>
  </w:num>
  <w:num w:numId="8" w16cid:durableId="966086916">
    <w:abstractNumId w:val="7"/>
  </w:num>
  <w:num w:numId="9" w16cid:durableId="1036388259">
    <w:abstractNumId w:val="12"/>
  </w:num>
  <w:num w:numId="10" w16cid:durableId="577708797">
    <w:abstractNumId w:val="8"/>
  </w:num>
  <w:num w:numId="11" w16cid:durableId="2027830591">
    <w:abstractNumId w:val="4"/>
  </w:num>
  <w:num w:numId="12" w16cid:durableId="1568884117">
    <w:abstractNumId w:val="9"/>
  </w:num>
  <w:num w:numId="13" w16cid:durableId="532426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B6"/>
    <w:rsid w:val="000162A9"/>
    <w:rsid w:val="00020745"/>
    <w:rsid w:val="00032B6C"/>
    <w:rsid w:val="000421D4"/>
    <w:rsid w:val="00076D2A"/>
    <w:rsid w:val="00096167"/>
    <w:rsid w:val="000D5DCC"/>
    <w:rsid w:val="00100F22"/>
    <w:rsid w:val="00157055"/>
    <w:rsid w:val="001807EF"/>
    <w:rsid w:val="00184633"/>
    <w:rsid w:val="00185892"/>
    <w:rsid w:val="001B502F"/>
    <w:rsid w:val="001C5F62"/>
    <w:rsid w:val="001F50B0"/>
    <w:rsid w:val="002225FA"/>
    <w:rsid w:val="0023601E"/>
    <w:rsid w:val="0026301B"/>
    <w:rsid w:val="00361B9A"/>
    <w:rsid w:val="00374E2C"/>
    <w:rsid w:val="00392C4D"/>
    <w:rsid w:val="003C1A7F"/>
    <w:rsid w:val="003C5F0F"/>
    <w:rsid w:val="00420689"/>
    <w:rsid w:val="00494E8C"/>
    <w:rsid w:val="00503231"/>
    <w:rsid w:val="005212B0"/>
    <w:rsid w:val="0054412E"/>
    <w:rsid w:val="00597780"/>
    <w:rsid w:val="005B18F7"/>
    <w:rsid w:val="005B59DC"/>
    <w:rsid w:val="006307EF"/>
    <w:rsid w:val="00694506"/>
    <w:rsid w:val="006F1ED0"/>
    <w:rsid w:val="00700855"/>
    <w:rsid w:val="00793FF4"/>
    <w:rsid w:val="007B5B05"/>
    <w:rsid w:val="007C1A6F"/>
    <w:rsid w:val="007F1DEE"/>
    <w:rsid w:val="00875A68"/>
    <w:rsid w:val="008A15B6"/>
    <w:rsid w:val="008C0181"/>
    <w:rsid w:val="008D1D88"/>
    <w:rsid w:val="00905223"/>
    <w:rsid w:val="009326BF"/>
    <w:rsid w:val="009977ED"/>
    <w:rsid w:val="009B77E4"/>
    <w:rsid w:val="009C7D1D"/>
    <w:rsid w:val="009D3274"/>
    <w:rsid w:val="009F7485"/>
    <w:rsid w:val="009F7764"/>
    <w:rsid w:val="00A14C06"/>
    <w:rsid w:val="00A34130"/>
    <w:rsid w:val="00A45175"/>
    <w:rsid w:val="00A54D43"/>
    <w:rsid w:val="00A55846"/>
    <w:rsid w:val="00AA0281"/>
    <w:rsid w:val="00AB5004"/>
    <w:rsid w:val="00AF5520"/>
    <w:rsid w:val="00B112C8"/>
    <w:rsid w:val="00B210CE"/>
    <w:rsid w:val="00B300E0"/>
    <w:rsid w:val="00B363D9"/>
    <w:rsid w:val="00B4495D"/>
    <w:rsid w:val="00B60767"/>
    <w:rsid w:val="00B65E9A"/>
    <w:rsid w:val="00B730A4"/>
    <w:rsid w:val="00B82B6C"/>
    <w:rsid w:val="00BD274C"/>
    <w:rsid w:val="00C04190"/>
    <w:rsid w:val="00C77F36"/>
    <w:rsid w:val="00CF1106"/>
    <w:rsid w:val="00D02458"/>
    <w:rsid w:val="00D03B76"/>
    <w:rsid w:val="00D1337A"/>
    <w:rsid w:val="00D44CFC"/>
    <w:rsid w:val="00E0206C"/>
    <w:rsid w:val="00EB7DDB"/>
    <w:rsid w:val="00EE7920"/>
    <w:rsid w:val="00F82E40"/>
    <w:rsid w:val="00F90ACE"/>
    <w:rsid w:val="00FB74E7"/>
    <w:rsid w:val="00FB7738"/>
    <w:rsid w:val="00FC2B22"/>
    <w:rsid w:val="00FC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;"/>
  <w14:docId w14:val="294609E6"/>
  <w15:chartTrackingRefBased/>
  <w15:docId w15:val="{3530D066-5CDE-4326-944E-37E3B826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BodyText3">
    <w:name w:val="Body Text 3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BodyTextIndent3">
    <w:name w:val="Body Text Indent 3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6D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3Car">
    <w:name w:val="Texto independiente 3 Car"/>
    <w:link w:val="Textoindependiente3"/>
    <w:rsid w:val="00597780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Props1.xml><?xml version="1.0" encoding="utf-8"?>
<ds:datastoreItem xmlns:ds="http://schemas.openxmlformats.org/officeDocument/2006/customXml" ds:itemID="{8A760458-599E-49BF-8DB5-CFDD4CC1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2EB5E-A6D1-45C6-87C8-887D5604F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447DD-6263-4A1D-8A36-698EA07461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2F655A-8775-4AAE-8DC3-4192649B4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755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JOSE LUIS FLORES CANAVIRI</cp:lastModifiedBy>
  <cp:revision>4</cp:revision>
  <cp:lastPrinted>2025-10-28T14:44:00Z</cp:lastPrinted>
  <dcterms:created xsi:type="dcterms:W3CDTF">2025-10-27T20:09:00Z</dcterms:created>
  <dcterms:modified xsi:type="dcterms:W3CDTF">2025-10-28T14:48:00Z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